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9D5D79">
        <w:rPr>
          <w:rFonts w:ascii="Times New Roman" w:hAnsi="Times New Roman" w:cs="Times New Roman"/>
          <w:b/>
          <w:spacing w:val="20"/>
          <w:sz w:val="28"/>
          <w:szCs w:val="28"/>
        </w:rPr>
        <w:t>А К 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423CEB">
        <w:rPr>
          <w:rFonts w:ascii="Times New Roman" w:hAnsi="Times New Roman" w:cs="Times New Roman"/>
          <w:b/>
          <w:sz w:val="28"/>
          <w:szCs w:val="28"/>
        </w:rPr>
        <w:t>отдела по управлению муниципальным имуществом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администрации МО Тбилисский район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50DF1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407DC9" w:rsidRDefault="00407DC9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Pr="00091FD7" w:rsidRDefault="009D5D79" w:rsidP="00091FD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11.03.</w:t>
      </w:r>
      <w:r w:rsidR="00795CE9" w:rsidRPr="00091FD7">
        <w:rPr>
          <w:rFonts w:ascii="Times New Roman" w:hAnsi="Times New Roman" w:cs="Times New Roman"/>
          <w:sz w:val="28"/>
          <w:szCs w:val="28"/>
        </w:rPr>
        <w:t>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23CE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.03.2015</w:t>
      </w:r>
      <w:r w:rsidR="00396914" w:rsidRPr="00091F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95CE9" w:rsidRPr="00091FD7">
        <w:rPr>
          <w:rFonts w:ascii="Times New Roman" w:hAnsi="Times New Roman" w:cs="Times New Roman"/>
          <w:sz w:val="28"/>
          <w:szCs w:val="28"/>
        </w:rPr>
        <w:t xml:space="preserve">      ст. Тбилисская</w:t>
      </w:r>
    </w:p>
    <w:p w:rsidR="00793CCE" w:rsidRPr="00793CCE" w:rsidRDefault="004B6045" w:rsidP="00677B8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B122B3">
        <w:rPr>
          <w:rFonts w:ascii="Times New Roman" w:hAnsi="Times New Roman" w:cs="Times New Roman"/>
          <w:sz w:val="28"/>
          <w:szCs w:val="28"/>
        </w:rPr>
        <w:t>п.1</w:t>
      </w:r>
      <w:r w:rsidR="00B122B3" w:rsidRPr="00B122B3">
        <w:rPr>
          <w:rFonts w:ascii="Times New Roman" w:hAnsi="Times New Roman" w:cs="Times New Roman"/>
          <w:sz w:val="28"/>
          <w:szCs w:val="28"/>
        </w:rPr>
        <w:t>.1</w:t>
      </w:r>
      <w:r w:rsidR="003C7536" w:rsidRPr="00B122B3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 на 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407DC9">
        <w:rPr>
          <w:rFonts w:ascii="Times New Roman" w:hAnsi="Times New Roman" w:cs="Times New Roman"/>
          <w:sz w:val="28"/>
          <w:szCs w:val="28"/>
        </w:rPr>
        <w:t>Вишняковой В.М.</w:t>
      </w:r>
      <w:r w:rsidR="00423CEB">
        <w:rPr>
          <w:rFonts w:ascii="Times New Roman" w:hAnsi="Times New Roman" w:cs="Times New Roman"/>
          <w:sz w:val="28"/>
          <w:szCs w:val="28"/>
        </w:rPr>
        <w:t xml:space="preserve"> </w:t>
      </w:r>
      <w:r w:rsidR="00407DC9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423CEB" w:rsidRPr="00423CEB">
        <w:rPr>
          <w:rFonts w:ascii="Times New Roman" w:hAnsi="Times New Roman" w:cs="Times New Roman"/>
          <w:sz w:val="28"/>
          <w:szCs w:val="28"/>
        </w:rPr>
        <w:t xml:space="preserve">отдела по управлению муниципальным имуществом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150DF1">
        <w:rPr>
          <w:rFonts w:ascii="Times New Roman" w:hAnsi="Times New Roman" w:cs="Times New Roman"/>
          <w:sz w:val="28"/>
          <w:szCs w:val="28"/>
        </w:rPr>
        <w:t>4</w:t>
      </w:r>
      <w:r w:rsidR="00407DC9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3CCE">
        <w:rPr>
          <w:rFonts w:ascii="Times New Roman" w:hAnsi="Times New Roman" w:cs="Times New Roman"/>
          <w:sz w:val="28"/>
          <w:szCs w:val="28"/>
        </w:rPr>
        <w:t>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Pr="00C7461E" w:rsidRDefault="00795CE9" w:rsidP="00060235">
      <w:pPr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0E7D4E">
        <w:rPr>
          <w:rFonts w:ascii="Times New Roman" w:hAnsi="Times New Roman" w:cs="Times New Roman"/>
          <w:bCs/>
          <w:sz w:val="28"/>
          <w:szCs w:val="28"/>
        </w:rPr>
        <w:t>;</w:t>
      </w:r>
    </w:p>
    <w:p w:rsidR="001604AB" w:rsidRDefault="00417805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</w:t>
      </w:r>
      <w:r w:rsidR="00C07BBE">
        <w:rPr>
          <w:rFonts w:ascii="Times New Roman" w:hAnsi="Times New Roman" w:cs="Times New Roman"/>
          <w:sz w:val="28"/>
          <w:szCs w:val="28"/>
        </w:rPr>
        <w:t>н, с изменениями и дополнениями, утв</w:t>
      </w:r>
      <w:r w:rsidR="000E7D4E">
        <w:rPr>
          <w:rFonts w:ascii="Times New Roman" w:hAnsi="Times New Roman" w:cs="Times New Roman"/>
          <w:sz w:val="28"/>
          <w:szCs w:val="28"/>
        </w:rPr>
        <w:t>.</w:t>
      </w:r>
      <w:r w:rsidR="00C07BBE">
        <w:rPr>
          <w:rFonts w:ascii="Times New Roman" w:hAnsi="Times New Roman" w:cs="Times New Roman"/>
          <w:sz w:val="28"/>
          <w:szCs w:val="28"/>
        </w:rPr>
        <w:t xml:space="preserve"> </w:t>
      </w:r>
      <w:r w:rsidR="000E7D4E">
        <w:rPr>
          <w:rFonts w:ascii="Times New Roman" w:hAnsi="Times New Roman" w:cs="Times New Roman"/>
          <w:sz w:val="28"/>
          <w:szCs w:val="28"/>
        </w:rPr>
        <w:t>п</w:t>
      </w:r>
      <w:r w:rsidR="00C07BBE" w:rsidRPr="00C07BBE">
        <w:rPr>
          <w:rFonts w:ascii="Times New Roman" w:hAnsi="Times New Roman" w:cs="Times New Roman"/>
          <w:sz w:val="28"/>
          <w:szCs w:val="28"/>
        </w:rPr>
        <w:t>риказ</w:t>
      </w:r>
      <w:r w:rsidR="00C07BBE">
        <w:rPr>
          <w:rFonts w:ascii="Times New Roman" w:hAnsi="Times New Roman" w:cs="Times New Roman"/>
          <w:sz w:val="28"/>
          <w:szCs w:val="28"/>
        </w:rPr>
        <w:t>ом</w:t>
      </w:r>
      <w:r w:rsidR="00C07BBE" w:rsidRPr="00C07BBE">
        <w:rPr>
          <w:rFonts w:ascii="Times New Roman" w:hAnsi="Times New Roman" w:cs="Times New Roman"/>
          <w:sz w:val="28"/>
          <w:szCs w:val="28"/>
        </w:rPr>
        <w:t xml:space="preserve"> Минфина России от 19 декабря 2014 г. N 157н</w:t>
      </w:r>
      <w:r w:rsidR="00DD11CD" w:rsidRPr="00CE0C4A">
        <w:rPr>
          <w:rFonts w:ascii="Times New Roman" w:hAnsi="Times New Roman" w:cs="Times New Roman"/>
          <w:sz w:val="28"/>
          <w:szCs w:val="28"/>
        </w:rPr>
        <w:t>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70B9" w:rsidRPr="004E43FD" w:rsidRDefault="0051337F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43FD">
        <w:rPr>
          <w:rFonts w:ascii="Times New Roman" w:hAnsi="Times New Roman" w:cs="Times New Roman"/>
          <w:sz w:val="28"/>
          <w:szCs w:val="28"/>
        </w:rPr>
        <w:t>-</w:t>
      </w:r>
      <w:r w:rsidR="00C70493" w:rsidRPr="004E43FD">
        <w:rPr>
          <w:rFonts w:ascii="Times New Roman" w:hAnsi="Times New Roman" w:cs="Times New Roman"/>
          <w:sz w:val="28"/>
          <w:szCs w:val="28"/>
        </w:rPr>
        <w:t xml:space="preserve"> </w:t>
      </w:r>
      <w:r w:rsidRPr="004E43FD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520246" w:rsidRPr="004E43FD">
        <w:rPr>
          <w:rFonts w:ascii="Times New Roman" w:hAnsi="Times New Roman" w:cs="Times New Roman"/>
          <w:sz w:val="28"/>
          <w:szCs w:val="28"/>
        </w:rPr>
        <w:t>МКУ ЦБ МО Тбилисский район</w:t>
      </w:r>
      <w:r w:rsidRPr="004E43FD">
        <w:rPr>
          <w:rFonts w:ascii="Times New Roman" w:hAnsi="Times New Roman" w:cs="Times New Roman"/>
          <w:sz w:val="28"/>
          <w:szCs w:val="28"/>
        </w:rPr>
        <w:t xml:space="preserve"> от</w:t>
      </w:r>
      <w:r w:rsidR="00671DD4">
        <w:rPr>
          <w:rFonts w:ascii="Times New Roman" w:hAnsi="Times New Roman" w:cs="Times New Roman"/>
          <w:sz w:val="28"/>
          <w:szCs w:val="28"/>
        </w:rPr>
        <w:t xml:space="preserve"> </w:t>
      </w:r>
      <w:r w:rsidR="00520246" w:rsidRPr="004E43FD">
        <w:rPr>
          <w:rFonts w:ascii="Times New Roman" w:hAnsi="Times New Roman" w:cs="Times New Roman"/>
          <w:sz w:val="28"/>
          <w:szCs w:val="28"/>
        </w:rPr>
        <w:t>09</w:t>
      </w:r>
      <w:r w:rsidRPr="004E43FD">
        <w:rPr>
          <w:rFonts w:ascii="Times New Roman" w:hAnsi="Times New Roman" w:cs="Times New Roman"/>
          <w:sz w:val="28"/>
          <w:szCs w:val="28"/>
        </w:rPr>
        <w:t>.</w:t>
      </w:r>
      <w:r w:rsidR="00520246" w:rsidRPr="004E43FD">
        <w:rPr>
          <w:rFonts w:ascii="Times New Roman" w:hAnsi="Times New Roman" w:cs="Times New Roman"/>
          <w:sz w:val="28"/>
          <w:szCs w:val="28"/>
        </w:rPr>
        <w:t>01</w:t>
      </w:r>
      <w:r w:rsidRPr="004E43FD">
        <w:rPr>
          <w:rFonts w:ascii="Times New Roman" w:hAnsi="Times New Roman" w:cs="Times New Roman"/>
          <w:sz w:val="28"/>
          <w:szCs w:val="28"/>
        </w:rPr>
        <w:t>.2013 г. №</w:t>
      </w:r>
      <w:r w:rsidR="00520246" w:rsidRPr="004E43FD">
        <w:rPr>
          <w:rFonts w:ascii="Times New Roman" w:hAnsi="Times New Roman" w:cs="Times New Roman"/>
          <w:sz w:val="28"/>
          <w:szCs w:val="28"/>
        </w:rPr>
        <w:t>2</w:t>
      </w:r>
      <w:r w:rsidRPr="004E43FD">
        <w:rPr>
          <w:rFonts w:ascii="Times New Roman" w:hAnsi="Times New Roman" w:cs="Times New Roman"/>
          <w:sz w:val="28"/>
          <w:szCs w:val="28"/>
        </w:rPr>
        <w:t xml:space="preserve"> «О</w:t>
      </w:r>
      <w:r w:rsidR="00520246" w:rsidRPr="004E43FD">
        <w:rPr>
          <w:rFonts w:ascii="Times New Roman" w:hAnsi="Times New Roman" w:cs="Times New Roman"/>
          <w:sz w:val="28"/>
          <w:szCs w:val="28"/>
        </w:rPr>
        <w:t>б утверждении учетной политики для целей бюджетного учета и налогообложения на 2</w:t>
      </w:r>
      <w:r w:rsidR="004E43FD" w:rsidRPr="004E43FD">
        <w:rPr>
          <w:rFonts w:ascii="Times New Roman" w:hAnsi="Times New Roman" w:cs="Times New Roman"/>
          <w:sz w:val="28"/>
          <w:szCs w:val="28"/>
        </w:rPr>
        <w:t>013 год»</w:t>
      </w:r>
      <w:r w:rsidR="00175791">
        <w:rPr>
          <w:rFonts w:ascii="Times New Roman" w:hAnsi="Times New Roman" w:cs="Times New Roman"/>
          <w:sz w:val="28"/>
          <w:szCs w:val="28"/>
        </w:rPr>
        <w:t>;</w:t>
      </w:r>
      <w:r w:rsidR="001670B9" w:rsidRPr="004E43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CE9" w:rsidRPr="00795CE9" w:rsidRDefault="00795CE9" w:rsidP="00BA55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Годовой отчет </w:t>
      </w:r>
      <w:r w:rsidR="0054247B" w:rsidRPr="0054247B">
        <w:rPr>
          <w:rFonts w:ascii="Times New Roman" w:hAnsi="Times New Roman" w:cs="Times New Roman"/>
          <w:sz w:val="28"/>
          <w:szCs w:val="28"/>
        </w:rPr>
        <w:t xml:space="preserve">отдела по управлению муниципальным имуществом </w:t>
      </w:r>
      <w:r w:rsidR="00677B80" w:rsidRPr="00677B80">
        <w:rPr>
          <w:rFonts w:ascii="Times New Roman" w:hAnsi="Times New Roman" w:cs="Times New Roman"/>
          <w:sz w:val="28"/>
          <w:szCs w:val="28"/>
        </w:rPr>
        <w:t xml:space="preserve">администрации МО Тбилисский район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 w:rsidR="00A4582A"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год; </w:t>
      </w:r>
    </w:p>
    <w:p w:rsidR="00CF54DC" w:rsidRDefault="00E974FF" w:rsidP="00BA5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Главная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="0054247B" w:rsidRPr="0054247B">
        <w:rPr>
          <w:rFonts w:ascii="Times New Roman" w:hAnsi="Times New Roman" w:cs="Times New Roman"/>
          <w:sz w:val="28"/>
          <w:szCs w:val="28"/>
        </w:rPr>
        <w:t xml:space="preserve">отдела по управлению муниципальным имуществом </w:t>
      </w:r>
      <w:r w:rsidR="00677B80" w:rsidRPr="00677B80">
        <w:rPr>
          <w:rFonts w:ascii="Times New Roman" w:hAnsi="Times New Roman" w:cs="Times New Roman"/>
          <w:sz w:val="28"/>
          <w:szCs w:val="28"/>
        </w:rPr>
        <w:t>администрации МО Тбилисский район</w:t>
      </w:r>
      <w:r w:rsidR="00677B80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A4582A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  <w:r w:rsidR="00C3133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95CE9" w:rsidRDefault="00B53D9B" w:rsidP="00C746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61E">
        <w:rPr>
          <w:rFonts w:ascii="Times New Roman" w:hAnsi="Times New Roman" w:cs="Times New Roman"/>
          <w:sz w:val="28"/>
          <w:szCs w:val="28"/>
        </w:rPr>
        <w:t xml:space="preserve"> </w:t>
      </w:r>
      <w:r w:rsidR="009647C4" w:rsidRPr="00C7461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1926F5" w:rsidRDefault="001926F5" w:rsidP="00C746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6F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54247B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МО Тбилисский район</w:t>
      </w:r>
      <w:r w:rsidRPr="001926F5">
        <w:t xml:space="preserve"> </w:t>
      </w:r>
      <w:r w:rsidRPr="001926F5">
        <w:rPr>
          <w:rFonts w:ascii="Times New Roman" w:hAnsi="Times New Roman" w:cs="Times New Roman"/>
          <w:sz w:val="28"/>
          <w:szCs w:val="28"/>
        </w:rPr>
        <w:t xml:space="preserve">сокращенное наименование Отдел УМИ создан решением Совета муниципального образования Тбилисский район от 15 августа 2007 года № 530 «О структуре администрации муниципального образования Тбилисский район»,  входит </w:t>
      </w:r>
      <w:r w:rsidRPr="001926F5">
        <w:rPr>
          <w:rFonts w:ascii="Times New Roman" w:hAnsi="Times New Roman" w:cs="Times New Roman"/>
          <w:sz w:val="28"/>
          <w:szCs w:val="28"/>
        </w:rPr>
        <w:lastRenderedPageBreak/>
        <w:t>в состав администрации муниципального образования Тбилисский район как функциональный орган администрации, является юридическим лицом.</w:t>
      </w:r>
      <w:r w:rsidRPr="001926F5">
        <w:t xml:space="preserve"> </w:t>
      </w:r>
      <w:r w:rsidRPr="001926F5">
        <w:rPr>
          <w:rFonts w:ascii="Times New Roman" w:hAnsi="Times New Roman" w:cs="Times New Roman"/>
          <w:sz w:val="28"/>
          <w:szCs w:val="28"/>
        </w:rPr>
        <w:t>Полномочия и функции отдела определяются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5D78" w:rsidRDefault="00205D78" w:rsidP="00C746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D78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4247B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</w:t>
      </w:r>
      <w:r w:rsidRPr="00205D78">
        <w:rPr>
          <w:rFonts w:ascii="Times New Roman" w:hAnsi="Times New Roman" w:cs="Times New Roman"/>
          <w:sz w:val="28"/>
          <w:szCs w:val="28"/>
        </w:rPr>
        <w:t>ведет муниципальное казенное учреждение «Централизованная бухгалтерия муниципального образования Тбилисский район» на основании договора о передаче полномочий по ведению бухгалтерского учета № 003 от 08 декабря 2011 года.</w:t>
      </w:r>
    </w:p>
    <w:p w:rsidR="006F06A6" w:rsidRPr="006F06A6" w:rsidRDefault="006F06A6" w:rsidP="006F06A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6A6">
        <w:rPr>
          <w:rFonts w:ascii="Times New Roman" w:hAnsi="Times New Roman" w:cs="Times New Roman"/>
          <w:sz w:val="28"/>
          <w:szCs w:val="28"/>
        </w:rPr>
        <w:t xml:space="preserve">Отделу УМИ открыты лицевые счета в финансовом управлении муниципального образования Тбилисский район: 921110060; 921410060. </w:t>
      </w:r>
    </w:p>
    <w:p w:rsidR="006F06A6" w:rsidRPr="001926F5" w:rsidRDefault="006F06A6" w:rsidP="006F06A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6A6">
        <w:rPr>
          <w:rFonts w:ascii="Times New Roman" w:hAnsi="Times New Roman" w:cs="Times New Roman"/>
          <w:sz w:val="28"/>
          <w:szCs w:val="28"/>
        </w:rPr>
        <w:t>Имущество отдела составляют, закрепленные за ним на праве оперативного управления основные средства, находящиеся в муниципальной собственности.</w:t>
      </w:r>
    </w:p>
    <w:p w:rsidR="003C2B4B" w:rsidRPr="0054247B" w:rsidRDefault="0054247B" w:rsidP="00205D78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sub_1180"/>
      <w:r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54247B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</w:t>
      </w:r>
      <w:r w:rsidR="00E974FF" w:rsidRPr="0054247B">
        <w:rPr>
          <w:rFonts w:ascii="Times New Roman" w:hAnsi="Times New Roman" w:cs="Times New Roman"/>
          <w:sz w:val="28"/>
          <w:szCs w:val="28"/>
        </w:rPr>
        <w:t xml:space="preserve">администрации МО Тбилисский район </w:t>
      </w:r>
      <w:r w:rsidR="009647C4" w:rsidRPr="0054247B">
        <w:rPr>
          <w:rFonts w:ascii="Times New Roman" w:hAnsi="Times New Roman" w:cs="Times New Roman"/>
          <w:sz w:val="28"/>
          <w:szCs w:val="28"/>
        </w:rPr>
        <w:t>представил</w:t>
      </w:r>
      <w:r w:rsidR="00795CE9" w:rsidRPr="0054247B">
        <w:rPr>
          <w:rFonts w:ascii="Times New Roman" w:hAnsi="Times New Roman" w:cs="Times New Roman"/>
          <w:sz w:val="28"/>
          <w:szCs w:val="28"/>
        </w:rPr>
        <w:t xml:space="preserve"> бюджетную отчетность</w:t>
      </w:r>
      <w:r w:rsidR="00677B80" w:rsidRPr="0054247B">
        <w:rPr>
          <w:rFonts w:ascii="Times New Roman" w:hAnsi="Times New Roman" w:cs="Times New Roman"/>
          <w:sz w:val="28"/>
          <w:szCs w:val="28"/>
        </w:rPr>
        <w:t xml:space="preserve"> </w:t>
      </w:r>
      <w:r w:rsidR="0028074B" w:rsidRPr="0054247B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423B5E" w:rsidRPr="0054247B">
        <w:rPr>
          <w:rFonts w:ascii="Times New Roman" w:hAnsi="Times New Roman" w:cs="Times New Roman"/>
          <w:sz w:val="28"/>
          <w:szCs w:val="28"/>
        </w:rPr>
        <w:t xml:space="preserve">в </w:t>
      </w:r>
      <w:r w:rsidR="0028074B" w:rsidRPr="0054247B">
        <w:rPr>
          <w:rFonts w:ascii="Times New Roman" w:hAnsi="Times New Roman" w:cs="Times New Roman"/>
          <w:sz w:val="28"/>
          <w:szCs w:val="28"/>
        </w:rPr>
        <w:t xml:space="preserve"> срок</w:t>
      </w:r>
      <w:r w:rsidR="00423B5E" w:rsidRPr="0054247B">
        <w:rPr>
          <w:rFonts w:ascii="Times New Roman" w:hAnsi="Times New Roman" w:cs="Times New Roman"/>
          <w:sz w:val="28"/>
          <w:szCs w:val="28"/>
        </w:rPr>
        <w:t>, установленный</w:t>
      </w:r>
      <w:r w:rsidR="00423B5E" w:rsidRPr="0054247B">
        <w:rPr>
          <w:rFonts w:ascii="Times New Roman" w:hAnsi="Times New Roman" w:cs="Times New Roman"/>
          <w:sz w:val="28"/>
          <w:szCs w:val="28"/>
        </w:rPr>
        <w:tab/>
        <w:t xml:space="preserve"> для</w:t>
      </w:r>
      <w:r w:rsidR="00273F8C" w:rsidRPr="0054247B">
        <w:rPr>
          <w:rFonts w:ascii="Times New Roman" w:hAnsi="Times New Roman" w:cs="Times New Roman"/>
          <w:sz w:val="28"/>
          <w:szCs w:val="28"/>
        </w:rPr>
        <w:tab/>
      </w:r>
      <w:r w:rsidR="00B53D9B" w:rsidRPr="0054247B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28074B" w:rsidRPr="0054247B">
        <w:rPr>
          <w:rFonts w:ascii="Times New Roman" w:hAnsi="Times New Roman" w:cs="Times New Roman"/>
          <w:sz w:val="28"/>
          <w:szCs w:val="28"/>
        </w:rPr>
        <w:t>отчетности на проверку в КСП</w:t>
      </w:r>
      <w:r w:rsidR="001B095A" w:rsidRPr="0054247B">
        <w:rPr>
          <w:rFonts w:ascii="Times New Roman" w:hAnsi="Times New Roman" w:cs="Times New Roman"/>
          <w:sz w:val="28"/>
          <w:szCs w:val="28"/>
        </w:rPr>
        <w:t xml:space="preserve"> </w:t>
      </w:r>
      <w:r w:rsidR="00423B5E" w:rsidRPr="0054247B">
        <w:rPr>
          <w:rFonts w:ascii="Times New Roman" w:hAnsi="Times New Roman" w:cs="Times New Roman"/>
          <w:sz w:val="28"/>
          <w:szCs w:val="28"/>
        </w:rPr>
        <w:t xml:space="preserve">- </w:t>
      </w:r>
      <w:r w:rsidR="001B095A" w:rsidRPr="0054247B">
        <w:rPr>
          <w:rFonts w:ascii="Times New Roman" w:hAnsi="Times New Roman" w:cs="Times New Roman"/>
          <w:sz w:val="28"/>
          <w:szCs w:val="28"/>
        </w:rPr>
        <w:t>1</w:t>
      </w:r>
      <w:r w:rsidR="00423B5E" w:rsidRPr="0054247B">
        <w:rPr>
          <w:rFonts w:ascii="Times New Roman" w:hAnsi="Times New Roman" w:cs="Times New Roman"/>
          <w:sz w:val="28"/>
          <w:szCs w:val="28"/>
        </w:rPr>
        <w:t>1</w:t>
      </w:r>
      <w:r w:rsidR="001B095A" w:rsidRPr="0054247B">
        <w:rPr>
          <w:rFonts w:ascii="Times New Roman" w:hAnsi="Times New Roman" w:cs="Times New Roman"/>
          <w:sz w:val="28"/>
          <w:szCs w:val="28"/>
        </w:rPr>
        <w:t>.03.201</w:t>
      </w:r>
      <w:r w:rsidR="00423B5E" w:rsidRPr="005424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95A" w:rsidRPr="0054247B">
        <w:rPr>
          <w:rFonts w:ascii="Times New Roman" w:hAnsi="Times New Roman" w:cs="Times New Roman"/>
          <w:sz w:val="28"/>
          <w:szCs w:val="28"/>
        </w:rPr>
        <w:t>г</w:t>
      </w:r>
      <w:r w:rsidR="004A41D8" w:rsidRPr="0054247B">
        <w:rPr>
          <w:rFonts w:ascii="Times New Roman" w:hAnsi="Times New Roman" w:cs="Times New Roman"/>
          <w:sz w:val="28"/>
          <w:szCs w:val="28"/>
        </w:rPr>
        <w:t>ода</w:t>
      </w:r>
      <w:r w:rsidR="001B095A" w:rsidRPr="0054247B">
        <w:rPr>
          <w:rFonts w:ascii="Times New Roman" w:hAnsi="Times New Roman" w:cs="Times New Roman"/>
          <w:sz w:val="28"/>
          <w:szCs w:val="28"/>
        </w:rPr>
        <w:t>.</w:t>
      </w:r>
      <w:bookmarkStart w:id="1" w:name="sub_1179"/>
      <w:r w:rsidR="003C2B4B" w:rsidRPr="0054247B">
        <w:rPr>
          <w:rFonts w:ascii="Times New Roman" w:hAnsi="Times New Roman" w:cs="Times New Roman"/>
          <w:sz w:val="28"/>
          <w:szCs w:val="28"/>
        </w:rPr>
        <w:t xml:space="preserve">  В составе годовой бюджетной отчетности </w:t>
      </w:r>
      <w:r w:rsidRPr="0054247B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4247B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</w:t>
      </w:r>
      <w:r w:rsidR="003C2B4B" w:rsidRPr="0054247B">
        <w:rPr>
          <w:rFonts w:ascii="Times New Roman" w:hAnsi="Times New Roman" w:cs="Times New Roman"/>
          <w:sz w:val="28"/>
          <w:szCs w:val="28"/>
        </w:rPr>
        <w:t>представлены</w:t>
      </w:r>
      <w:r w:rsidR="003C2B4B" w:rsidRPr="0054247B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1417"/>
        <w:gridCol w:w="1418"/>
        <w:gridCol w:w="1275"/>
      </w:tblGrid>
      <w:tr w:rsidR="003C2B4B" w:rsidTr="009E1790">
        <w:tc>
          <w:tcPr>
            <w:tcW w:w="56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670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7" w:type="dxa"/>
          </w:tcPr>
          <w:p w:rsidR="003C2B4B" w:rsidRPr="00A14085" w:rsidRDefault="0089114A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1418" w:type="dxa"/>
          </w:tcPr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3C2B4B" w:rsidRPr="002278E6" w:rsidRDefault="0089114A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3C2B4B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</w:tc>
        <w:tc>
          <w:tcPr>
            <w:tcW w:w="1275" w:type="dxa"/>
          </w:tcPr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3C2B4B" w:rsidRPr="002278E6" w:rsidRDefault="003C2B4B" w:rsidP="001A1E7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  <w:r w:rsidR="00492395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ГРБС и получателя бюджетных средств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 0503130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финансовых результатах деятельности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4D570E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движении денежных средств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C74AB" w:rsidTr="009E1790">
        <w:tc>
          <w:tcPr>
            <w:tcW w:w="568" w:type="dxa"/>
          </w:tcPr>
          <w:p w:rsidR="008C74AB" w:rsidRDefault="00C0250D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C74AB" w:rsidRPr="00EF057C" w:rsidRDefault="008C74AB" w:rsidP="000A61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использовании межбюджетных трансфертов из </w:t>
            </w:r>
            <w:r w:rsidR="000A61CC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 бюджета</w:t>
            </w:r>
          </w:p>
        </w:tc>
        <w:tc>
          <w:tcPr>
            <w:tcW w:w="1417" w:type="dxa"/>
          </w:tcPr>
          <w:p w:rsidR="008C74AB" w:rsidRPr="000A61CC" w:rsidRDefault="000A61CC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61CC">
              <w:rPr>
                <w:rFonts w:ascii="Times New Roman" w:hAnsi="Times New Roman" w:cs="Times New Roman"/>
                <w:b/>
                <w:sz w:val="26"/>
                <w:szCs w:val="26"/>
              </w:rPr>
              <w:t>0503324</w:t>
            </w:r>
          </w:p>
        </w:tc>
        <w:tc>
          <w:tcPr>
            <w:tcW w:w="1418" w:type="dxa"/>
          </w:tcPr>
          <w:p w:rsidR="008C74AB" w:rsidRPr="00A14085" w:rsidRDefault="000A61CC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8C74AB" w:rsidRDefault="000A61CC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417" w:type="dxa"/>
          </w:tcPr>
          <w:p w:rsidR="003C2B4B" w:rsidRPr="00164452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4452">
              <w:rPr>
                <w:rFonts w:ascii="Times New Roman" w:hAnsi="Times New Roman" w:cs="Times New Roman"/>
                <w:b/>
                <w:sz w:val="26"/>
                <w:szCs w:val="26"/>
              </w:rPr>
              <w:t>0503324К</w:t>
            </w:r>
          </w:p>
        </w:tc>
        <w:tc>
          <w:tcPr>
            <w:tcW w:w="1418" w:type="dxa"/>
          </w:tcPr>
          <w:p w:rsidR="003C2B4B" w:rsidRPr="00A14085" w:rsidRDefault="00292406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A14085" w:rsidRDefault="00292406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об исполнении  бюджета</w:t>
            </w:r>
            <w:r w:rsidR="00492395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ГРБС </w:t>
            </w:r>
            <w:r w:rsidR="00D5211C"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бюджетополучателей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0503127</w:t>
            </w:r>
          </w:p>
        </w:tc>
        <w:tc>
          <w:tcPr>
            <w:tcW w:w="1418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A14085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Справка по консолидируемым расчетам</w:t>
            </w:r>
          </w:p>
        </w:tc>
        <w:tc>
          <w:tcPr>
            <w:tcW w:w="1417" w:type="dxa"/>
          </w:tcPr>
          <w:p w:rsidR="003C2B4B" w:rsidRPr="00164452" w:rsidRDefault="003C2B4B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4452">
              <w:rPr>
                <w:rFonts w:ascii="Times New Roman" w:hAnsi="Times New Roman" w:cs="Times New Roman"/>
                <w:b/>
                <w:sz w:val="26"/>
                <w:szCs w:val="26"/>
              </w:rPr>
              <w:t>0503125</w:t>
            </w:r>
          </w:p>
        </w:tc>
        <w:tc>
          <w:tcPr>
            <w:tcW w:w="1418" w:type="dxa"/>
          </w:tcPr>
          <w:p w:rsidR="003C2B4B" w:rsidRPr="00A14085" w:rsidRDefault="00164452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A14085" w:rsidRDefault="00164452" w:rsidP="001A1E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Отчет о принятых бюджетных обязательствах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rPr>
          <w:trHeight w:val="649"/>
        </w:trPr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отчету об исполнении консолидированного бюджета в составе следующих приложений: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rPr>
          <w:trHeight w:val="368"/>
        </w:trPr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количестве  подведомственных учреждениях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418" w:type="dxa"/>
          </w:tcPr>
          <w:p w:rsidR="003C2B4B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результатах деятельности</w:t>
            </w:r>
          </w:p>
        </w:tc>
        <w:tc>
          <w:tcPr>
            <w:tcW w:w="1417" w:type="dxa"/>
          </w:tcPr>
          <w:p w:rsidR="003C2B4B" w:rsidRPr="00164452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4452"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1418" w:type="dxa"/>
          </w:tcPr>
          <w:p w:rsidR="003C2B4B" w:rsidRPr="00C668DC" w:rsidRDefault="00164452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C668DC" w:rsidRDefault="00164452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+</w:t>
            </w:r>
          </w:p>
        </w:tc>
      </w:tr>
      <w:tr w:rsidR="00497843" w:rsidRPr="006F6053" w:rsidTr="009E1790">
        <w:tc>
          <w:tcPr>
            <w:tcW w:w="568" w:type="dxa"/>
          </w:tcPr>
          <w:p w:rsidR="00497843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497843" w:rsidRPr="00EF057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43">
              <w:rPr>
                <w:rFonts w:ascii="Times New Roman" w:hAnsi="Times New Roman" w:cs="Times New Roman"/>
                <w:sz w:val="24"/>
                <w:szCs w:val="24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7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1418" w:type="dxa"/>
          </w:tcPr>
          <w:p w:rsidR="00497843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497843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C0250D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 консолидированного бюджета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497843" w:rsidRPr="006F6053" w:rsidTr="009E1790">
        <w:tc>
          <w:tcPr>
            <w:tcW w:w="568" w:type="dxa"/>
          </w:tcPr>
          <w:p w:rsidR="00497843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497843" w:rsidRPr="00EF057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целевых иностранных кредитах</w:t>
            </w:r>
          </w:p>
        </w:tc>
        <w:tc>
          <w:tcPr>
            <w:tcW w:w="1417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418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497843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3C2B4B" w:rsidRPr="006F6053" w:rsidTr="009E1790">
        <w:trPr>
          <w:trHeight w:val="393"/>
        </w:trPr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418" w:type="dxa"/>
          </w:tcPr>
          <w:p w:rsidR="003C2B4B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по дебиторской и кредиторской задолженности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C668DC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финансовых вложениях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0503171</w:t>
            </w:r>
          </w:p>
        </w:tc>
        <w:tc>
          <w:tcPr>
            <w:tcW w:w="1418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RPr="00C668DC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долге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0503172</w:t>
            </w:r>
          </w:p>
        </w:tc>
        <w:tc>
          <w:tcPr>
            <w:tcW w:w="1418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497843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3C2B4B" w:rsidRPr="00EF057C" w:rsidRDefault="003C2B4B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изменении остатков валюты баланса </w:t>
            </w:r>
            <w:r w:rsidR="0037544F">
              <w:rPr>
                <w:rFonts w:ascii="Times New Roman" w:hAnsi="Times New Roman" w:cs="Times New Roman"/>
                <w:sz w:val="24"/>
                <w:szCs w:val="24"/>
              </w:rPr>
              <w:t>по бюджетной деятельности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3C2B4B" w:rsidRPr="00EF057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недостачах и хищениях денежных средств и материальных ценностей 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1418" w:type="dxa"/>
          </w:tcPr>
          <w:p w:rsidR="003C2B4B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3C2B4B" w:rsidRPr="00C668DC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3C2B4B" w:rsidRPr="006F6053" w:rsidTr="009E1790">
        <w:tc>
          <w:tcPr>
            <w:tcW w:w="568" w:type="dxa"/>
          </w:tcPr>
          <w:p w:rsidR="003C2B4B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3C2B4B" w:rsidRPr="00EF057C" w:rsidRDefault="003C2B4B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использовании информационно – коммуникационных технологий </w:t>
            </w:r>
          </w:p>
        </w:tc>
        <w:tc>
          <w:tcPr>
            <w:tcW w:w="1417" w:type="dxa"/>
          </w:tcPr>
          <w:p w:rsidR="003C2B4B" w:rsidRPr="00C668DC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1418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C2B4B" w:rsidRPr="006F6053" w:rsidRDefault="003C2B4B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B77CAF" w:rsidRPr="006F6053" w:rsidTr="009E1790">
        <w:tc>
          <w:tcPr>
            <w:tcW w:w="568" w:type="dxa"/>
          </w:tcPr>
          <w:p w:rsidR="00B77CAF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77CAF" w:rsidRPr="00EF057C" w:rsidRDefault="00B77CAF" w:rsidP="00375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417" w:type="dxa"/>
          </w:tcPr>
          <w:p w:rsidR="00B77CAF" w:rsidRPr="00164452" w:rsidRDefault="00B77CA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4452"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1418" w:type="dxa"/>
          </w:tcPr>
          <w:p w:rsidR="00B77CAF" w:rsidRPr="00C668DC" w:rsidRDefault="00164452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B77CAF" w:rsidRPr="00C668DC" w:rsidRDefault="00164452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+</w:t>
            </w:r>
          </w:p>
        </w:tc>
      </w:tr>
      <w:tr w:rsidR="0037544F" w:rsidRPr="006F6053" w:rsidTr="009E1790">
        <w:tc>
          <w:tcPr>
            <w:tcW w:w="568" w:type="dxa"/>
          </w:tcPr>
          <w:p w:rsidR="0037544F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37544F" w:rsidRPr="00EF057C" w:rsidRDefault="0037544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417" w:type="dxa"/>
          </w:tcPr>
          <w:p w:rsidR="0037544F" w:rsidRPr="00C668DC" w:rsidRDefault="0037544F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0504072</w:t>
            </w:r>
          </w:p>
        </w:tc>
        <w:tc>
          <w:tcPr>
            <w:tcW w:w="1418" w:type="dxa"/>
          </w:tcPr>
          <w:p w:rsidR="0037544F" w:rsidRDefault="00C668D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37544F" w:rsidRDefault="00C668DC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F057C" w:rsidRPr="006F6053" w:rsidTr="009E1790">
        <w:tc>
          <w:tcPr>
            <w:tcW w:w="568" w:type="dxa"/>
          </w:tcPr>
          <w:p w:rsidR="00EF057C" w:rsidRPr="00EF057C" w:rsidRDefault="00B23035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EF057C" w:rsidRPr="00EF057C" w:rsidRDefault="00EF057C" w:rsidP="00253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Приказ «О </w:t>
            </w:r>
            <w:r w:rsidR="00253A2F"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проведению годовой инвентаризации материальных ценностей у материально ответственных лиц </w:t>
            </w:r>
            <w:r w:rsidR="00253A2F">
              <w:rPr>
                <w:rFonts w:ascii="Times New Roman" w:hAnsi="Times New Roman" w:cs="Times New Roman"/>
                <w:sz w:val="24"/>
                <w:szCs w:val="24"/>
              </w:rPr>
              <w:t>отдела УМИ</w:t>
            </w:r>
            <w:r w:rsidRPr="00EF057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</w:tcPr>
          <w:p w:rsidR="009E1790" w:rsidRPr="00C668DC" w:rsidRDefault="00EF057C" w:rsidP="009E17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68D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9E1790">
              <w:rPr>
                <w:rFonts w:ascii="Times New Roman" w:hAnsi="Times New Roman" w:cs="Times New Roman"/>
                <w:sz w:val="26"/>
                <w:szCs w:val="26"/>
              </w:rPr>
              <w:t xml:space="preserve">40 от </w:t>
            </w:r>
            <w:r w:rsidR="009E1790" w:rsidRPr="009E1790">
              <w:rPr>
                <w:rFonts w:ascii="Times New Roman" w:hAnsi="Times New Roman" w:cs="Times New Roman"/>
                <w:sz w:val="24"/>
                <w:szCs w:val="24"/>
              </w:rPr>
              <w:t>31.10.2014</w:t>
            </w:r>
          </w:p>
        </w:tc>
        <w:tc>
          <w:tcPr>
            <w:tcW w:w="1418" w:type="dxa"/>
          </w:tcPr>
          <w:p w:rsidR="00EF057C" w:rsidRDefault="009E1790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EF057C" w:rsidRDefault="009E1790" w:rsidP="001A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bookmarkEnd w:id="1"/>
    </w:tbl>
    <w:p w:rsidR="00060235" w:rsidRDefault="00060235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По причине отсутствия числовых значений</w:t>
      </w:r>
      <w:r w:rsidR="00060235" w:rsidRPr="00060235">
        <w:rPr>
          <w:rFonts w:ascii="Times New Roman" w:hAnsi="Times New Roman" w:cs="Times New Roman"/>
          <w:sz w:val="28"/>
          <w:szCs w:val="28"/>
        </w:rPr>
        <w:t xml:space="preserve"> </w:t>
      </w:r>
      <w:r w:rsidR="00060235" w:rsidRPr="00C83866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, в соответствии с</w:t>
      </w:r>
      <w:r w:rsidR="000602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8 </w:t>
      </w:r>
      <w:r w:rsidR="00060235">
        <w:rPr>
          <w:rFonts w:ascii="Times New Roman" w:hAnsi="Times New Roman" w:cs="Times New Roman"/>
          <w:sz w:val="28"/>
          <w:szCs w:val="28"/>
        </w:rPr>
        <w:t>Инструкции 191н</w:t>
      </w:r>
      <w:r w:rsidR="00C51FAA">
        <w:rPr>
          <w:rFonts w:ascii="Times New Roman" w:hAnsi="Times New Roman" w:cs="Times New Roman"/>
          <w:sz w:val="28"/>
          <w:szCs w:val="28"/>
        </w:rPr>
        <w:t xml:space="preserve">, </w:t>
      </w:r>
      <w:r w:rsidRPr="00C83866">
        <w:rPr>
          <w:rFonts w:ascii="Times New Roman" w:hAnsi="Times New Roman" w:cs="Times New Roman"/>
          <w:sz w:val="28"/>
          <w:szCs w:val="28"/>
        </w:rPr>
        <w:t xml:space="preserve"> в состав бюджетной отчетности  не вошли следующие формы: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 xml:space="preserve">- </w:t>
      </w:r>
      <w:r w:rsidR="004B1BF7" w:rsidRPr="004B1BF7">
        <w:rPr>
          <w:rFonts w:ascii="Times New Roman" w:hAnsi="Times New Roman" w:cs="Times New Roman"/>
          <w:sz w:val="28"/>
          <w:szCs w:val="28"/>
        </w:rPr>
        <w:t xml:space="preserve">Справка по консолидируемым расчетам </w:t>
      </w:r>
      <w:r w:rsidRPr="00C83866">
        <w:rPr>
          <w:rFonts w:ascii="Times New Roman" w:hAnsi="Times New Roman" w:cs="Times New Roman"/>
          <w:sz w:val="28"/>
          <w:szCs w:val="28"/>
        </w:rPr>
        <w:t>(ф.0503</w:t>
      </w:r>
      <w:r w:rsidR="004B1BF7">
        <w:rPr>
          <w:rFonts w:ascii="Times New Roman" w:hAnsi="Times New Roman" w:cs="Times New Roman"/>
          <w:sz w:val="28"/>
          <w:szCs w:val="28"/>
        </w:rPr>
        <w:t>125</w:t>
      </w:r>
      <w:r w:rsidRPr="00C83866">
        <w:rPr>
          <w:rFonts w:ascii="Times New Roman" w:hAnsi="Times New Roman" w:cs="Times New Roman"/>
          <w:sz w:val="28"/>
          <w:szCs w:val="28"/>
        </w:rPr>
        <w:t>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  финансовых вложениях получателя бюджетных средств, администратора источников финансирования дефицита бюджета (ф.0503171);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 xml:space="preserve"> - Сведения о государственном муниципальном долге (ф00503172); </w:t>
      </w:r>
    </w:p>
    <w:p w:rsidR="00C83866" w:rsidRPr="00C8386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3866">
        <w:rPr>
          <w:rFonts w:ascii="Times New Roman" w:hAnsi="Times New Roman" w:cs="Times New Roman"/>
          <w:sz w:val="28"/>
          <w:szCs w:val="28"/>
        </w:rPr>
        <w:t>- Сведения о недостачах и хищениях денежных средств и материальных ценностей (ф.0503176);</w:t>
      </w:r>
    </w:p>
    <w:p w:rsidR="004B1BF7" w:rsidRDefault="004B1BF7" w:rsidP="004B1BF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1BF7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 бюджета</w:t>
      </w:r>
      <w:r>
        <w:rPr>
          <w:rFonts w:ascii="Times New Roman" w:hAnsi="Times New Roman" w:cs="Times New Roman"/>
          <w:sz w:val="28"/>
          <w:szCs w:val="28"/>
        </w:rPr>
        <w:t xml:space="preserve"> (0503324);</w:t>
      </w:r>
    </w:p>
    <w:p w:rsidR="004B1BF7" w:rsidRDefault="004B1BF7" w:rsidP="00C276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1BF7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краевого  бюджета</w:t>
      </w:r>
      <w:r>
        <w:rPr>
          <w:rFonts w:ascii="Times New Roman" w:hAnsi="Times New Roman" w:cs="Times New Roman"/>
          <w:sz w:val="28"/>
          <w:szCs w:val="28"/>
        </w:rPr>
        <w:t xml:space="preserve"> (0503324К);</w:t>
      </w:r>
    </w:p>
    <w:p w:rsidR="005D1D7F" w:rsidRDefault="005D1D7F" w:rsidP="00C276B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исполнении мероприятий в рамках целевых программ (ф. 0503166).</w:t>
      </w:r>
    </w:p>
    <w:p w:rsidR="0009552A" w:rsidRPr="007C106D" w:rsidRDefault="00DE4EE3" w:rsidP="001926F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</w:t>
      </w:r>
      <w:r w:rsidRPr="00DE4EE3">
        <w:rPr>
          <w:rFonts w:ascii="Times New Roman" w:hAnsi="Times New Roman" w:cs="Times New Roman"/>
          <w:sz w:val="28"/>
          <w:szCs w:val="28"/>
        </w:rPr>
        <w:t>еред составлением годовой бюджетной отчетности должна быть проведена инвентаризация активов и обязательств</w:t>
      </w:r>
      <w:r w:rsidR="00593F06">
        <w:rPr>
          <w:rFonts w:ascii="Times New Roman" w:hAnsi="Times New Roman" w:cs="Times New Roman"/>
          <w:sz w:val="28"/>
          <w:szCs w:val="28"/>
        </w:rPr>
        <w:t xml:space="preserve">. </w:t>
      </w:r>
      <w:r w:rsidR="00C276B7">
        <w:rPr>
          <w:rFonts w:ascii="Times New Roman" w:hAnsi="Times New Roman" w:cs="Times New Roman"/>
          <w:sz w:val="28"/>
          <w:szCs w:val="28"/>
        </w:rPr>
        <w:t>Отделом по управлению муниципальным имуществом</w:t>
      </w:r>
      <w:r w:rsidR="00593F06">
        <w:rPr>
          <w:rFonts w:ascii="Times New Roman" w:hAnsi="Times New Roman" w:cs="Times New Roman"/>
          <w:sz w:val="28"/>
          <w:szCs w:val="28"/>
        </w:rPr>
        <w:t xml:space="preserve"> </w:t>
      </w:r>
      <w:r w:rsidR="00071905">
        <w:rPr>
          <w:rFonts w:ascii="Times New Roman" w:hAnsi="Times New Roman" w:cs="Times New Roman"/>
          <w:sz w:val="28"/>
          <w:szCs w:val="28"/>
        </w:rPr>
        <w:t xml:space="preserve"> </w:t>
      </w:r>
      <w:r w:rsidR="00593F06">
        <w:rPr>
          <w:rFonts w:ascii="Times New Roman" w:hAnsi="Times New Roman" w:cs="Times New Roman"/>
          <w:sz w:val="28"/>
          <w:szCs w:val="28"/>
        </w:rPr>
        <w:t xml:space="preserve">издан приказ от </w:t>
      </w:r>
      <w:r w:rsidR="00C276B7">
        <w:rPr>
          <w:rFonts w:ascii="Times New Roman" w:hAnsi="Times New Roman" w:cs="Times New Roman"/>
          <w:sz w:val="28"/>
          <w:szCs w:val="28"/>
        </w:rPr>
        <w:t>31</w:t>
      </w:r>
      <w:r w:rsidR="00593F06">
        <w:rPr>
          <w:rFonts w:ascii="Times New Roman" w:hAnsi="Times New Roman" w:cs="Times New Roman"/>
          <w:sz w:val="28"/>
          <w:szCs w:val="28"/>
        </w:rPr>
        <w:t>.10.2014 года №</w:t>
      </w:r>
      <w:r w:rsidR="00C276B7">
        <w:rPr>
          <w:rFonts w:ascii="Times New Roman" w:hAnsi="Times New Roman" w:cs="Times New Roman"/>
          <w:sz w:val="28"/>
          <w:szCs w:val="28"/>
        </w:rPr>
        <w:t>40</w:t>
      </w:r>
      <w:r w:rsidR="00593F06">
        <w:rPr>
          <w:rFonts w:ascii="Times New Roman" w:hAnsi="Times New Roman" w:cs="Times New Roman"/>
          <w:sz w:val="28"/>
          <w:szCs w:val="28"/>
        </w:rPr>
        <w:t xml:space="preserve"> «О </w:t>
      </w:r>
      <w:r w:rsidR="00C276B7">
        <w:rPr>
          <w:rFonts w:ascii="Times New Roman" w:hAnsi="Times New Roman" w:cs="Times New Roman"/>
          <w:sz w:val="28"/>
          <w:szCs w:val="28"/>
        </w:rPr>
        <w:t>назначении</w:t>
      </w:r>
      <w:r w:rsidR="00593F06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0F7FBB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 w:rsidR="00B67848">
        <w:rPr>
          <w:rFonts w:ascii="Times New Roman" w:hAnsi="Times New Roman" w:cs="Times New Roman"/>
          <w:sz w:val="28"/>
          <w:szCs w:val="28"/>
        </w:rPr>
        <w:t>имущества</w:t>
      </w:r>
      <w:r w:rsidR="00593F06">
        <w:rPr>
          <w:rFonts w:ascii="Times New Roman" w:hAnsi="Times New Roman" w:cs="Times New Roman"/>
          <w:sz w:val="28"/>
          <w:szCs w:val="28"/>
        </w:rPr>
        <w:t xml:space="preserve">». </w:t>
      </w:r>
      <w:r w:rsidR="00071905">
        <w:rPr>
          <w:rFonts w:ascii="Times New Roman" w:hAnsi="Times New Roman" w:cs="Times New Roman"/>
          <w:sz w:val="28"/>
          <w:szCs w:val="28"/>
        </w:rPr>
        <w:t xml:space="preserve">На основании  приказа, </w:t>
      </w:r>
      <w:r w:rsidR="00071905" w:rsidRPr="00071905">
        <w:rPr>
          <w:rFonts w:ascii="Times New Roman" w:hAnsi="Times New Roman" w:cs="Times New Roman"/>
          <w:sz w:val="28"/>
          <w:szCs w:val="28"/>
        </w:rPr>
        <w:t xml:space="preserve">проведена годовая инвентаризация </w:t>
      </w:r>
      <w:r w:rsidR="00071905" w:rsidRPr="00DE4EE3">
        <w:rPr>
          <w:rFonts w:ascii="Times New Roman" w:hAnsi="Times New Roman" w:cs="Times New Roman"/>
          <w:sz w:val="28"/>
          <w:szCs w:val="28"/>
        </w:rPr>
        <w:t>активов и обязательств</w:t>
      </w:r>
      <w:r w:rsidR="00071905" w:rsidRPr="00071905">
        <w:rPr>
          <w:rFonts w:ascii="Times New Roman" w:hAnsi="Times New Roman" w:cs="Times New Roman"/>
          <w:sz w:val="28"/>
          <w:szCs w:val="28"/>
        </w:rPr>
        <w:t xml:space="preserve"> по состоянию на 01.11.2014 г. </w:t>
      </w:r>
      <w:r w:rsidR="00A6164B">
        <w:rPr>
          <w:rFonts w:ascii="Times New Roman" w:hAnsi="Times New Roman" w:cs="Times New Roman"/>
          <w:sz w:val="28"/>
          <w:szCs w:val="28"/>
        </w:rPr>
        <w:t>По данным пояснительной записки формы 0503160,</w:t>
      </w:r>
      <w:r w:rsidR="0059784F">
        <w:rPr>
          <w:rFonts w:ascii="Times New Roman" w:hAnsi="Times New Roman" w:cs="Times New Roman"/>
          <w:sz w:val="28"/>
          <w:szCs w:val="28"/>
        </w:rPr>
        <w:t xml:space="preserve"> таблица №6,</w:t>
      </w:r>
      <w:r w:rsidR="00A6164B">
        <w:rPr>
          <w:rFonts w:ascii="Times New Roman" w:hAnsi="Times New Roman" w:cs="Times New Roman"/>
          <w:sz w:val="28"/>
          <w:szCs w:val="28"/>
        </w:rPr>
        <w:t xml:space="preserve"> п</w:t>
      </w:r>
      <w:r w:rsidR="00071905" w:rsidRPr="00071905">
        <w:rPr>
          <w:rFonts w:ascii="Times New Roman" w:hAnsi="Times New Roman" w:cs="Times New Roman"/>
          <w:sz w:val="28"/>
          <w:szCs w:val="28"/>
        </w:rPr>
        <w:t>ри проведении годовой инвентаризации  материальных ценностей,  расхождений с данными бухгалтерского учета не</w:t>
      </w:r>
      <w:r w:rsidR="00A6164B">
        <w:rPr>
          <w:rFonts w:ascii="Times New Roman" w:hAnsi="Times New Roman" w:cs="Times New Roman"/>
          <w:sz w:val="28"/>
          <w:szCs w:val="28"/>
        </w:rPr>
        <w:t xml:space="preserve"> </w:t>
      </w:r>
      <w:r w:rsidR="00071905" w:rsidRPr="00071905">
        <w:rPr>
          <w:rFonts w:ascii="Times New Roman" w:hAnsi="Times New Roman" w:cs="Times New Roman"/>
          <w:sz w:val="28"/>
          <w:szCs w:val="28"/>
        </w:rPr>
        <w:t>установлен</w:t>
      </w:r>
      <w:r w:rsidR="0059784F">
        <w:rPr>
          <w:rFonts w:ascii="Times New Roman" w:hAnsi="Times New Roman" w:cs="Times New Roman"/>
          <w:sz w:val="28"/>
          <w:szCs w:val="28"/>
        </w:rPr>
        <w:t>о</w:t>
      </w:r>
      <w:r w:rsidR="00071905" w:rsidRPr="00071905">
        <w:rPr>
          <w:rFonts w:ascii="Times New Roman" w:hAnsi="Times New Roman" w:cs="Times New Roman"/>
          <w:sz w:val="28"/>
          <w:szCs w:val="28"/>
        </w:rPr>
        <w:t>.</w:t>
      </w:r>
      <w:r w:rsidR="00D04F35">
        <w:rPr>
          <w:rFonts w:ascii="Times New Roman" w:hAnsi="Times New Roman" w:cs="Times New Roman"/>
          <w:sz w:val="28"/>
          <w:szCs w:val="28"/>
        </w:rPr>
        <w:t xml:space="preserve"> В целях подтверждения </w:t>
      </w:r>
      <w:r w:rsidR="00FF058D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D04F35">
        <w:rPr>
          <w:rFonts w:ascii="Times New Roman" w:hAnsi="Times New Roman" w:cs="Times New Roman"/>
          <w:sz w:val="28"/>
          <w:szCs w:val="28"/>
        </w:rPr>
        <w:t xml:space="preserve"> инвентаризации</w:t>
      </w:r>
      <w:r w:rsidR="00FF058D">
        <w:rPr>
          <w:rFonts w:ascii="Times New Roman" w:hAnsi="Times New Roman" w:cs="Times New Roman"/>
          <w:sz w:val="28"/>
          <w:szCs w:val="28"/>
        </w:rPr>
        <w:t xml:space="preserve">, </w:t>
      </w:r>
      <w:r w:rsidR="007C106D" w:rsidRPr="007C106D">
        <w:rPr>
          <w:rFonts w:ascii="Times New Roman" w:hAnsi="Times New Roman" w:cs="Times New Roman"/>
          <w:sz w:val="28"/>
          <w:szCs w:val="28"/>
        </w:rPr>
        <w:t>о</w:t>
      </w:r>
      <w:r w:rsidR="001926F5" w:rsidRPr="007C106D">
        <w:rPr>
          <w:rFonts w:ascii="Times New Roman" w:hAnsi="Times New Roman" w:cs="Times New Roman"/>
          <w:sz w:val="28"/>
          <w:szCs w:val="28"/>
        </w:rPr>
        <w:t xml:space="preserve">тделом по управлению муниципальным имуществом </w:t>
      </w:r>
      <w:r w:rsidR="00FF058D" w:rsidRPr="007C106D">
        <w:rPr>
          <w:rFonts w:ascii="Times New Roman" w:hAnsi="Times New Roman" w:cs="Times New Roman"/>
          <w:sz w:val="28"/>
          <w:szCs w:val="28"/>
        </w:rPr>
        <w:t xml:space="preserve">дополнительно представлены </w:t>
      </w:r>
      <w:r w:rsidR="00146988" w:rsidRPr="007C106D">
        <w:rPr>
          <w:rFonts w:ascii="Times New Roman" w:hAnsi="Times New Roman" w:cs="Times New Roman"/>
          <w:sz w:val="28"/>
          <w:szCs w:val="28"/>
        </w:rPr>
        <w:t xml:space="preserve">акт о результатах </w:t>
      </w:r>
      <w:r w:rsidR="00146988" w:rsidRPr="007C106D">
        <w:rPr>
          <w:rFonts w:ascii="Times New Roman" w:hAnsi="Times New Roman" w:cs="Times New Roman"/>
          <w:sz w:val="28"/>
          <w:szCs w:val="28"/>
        </w:rPr>
        <w:lastRenderedPageBreak/>
        <w:t>инвентаризации  по форме №0504835</w:t>
      </w:r>
      <w:r w:rsidR="002E307E" w:rsidRPr="007C106D">
        <w:rPr>
          <w:rFonts w:ascii="Times New Roman" w:hAnsi="Times New Roman" w:cs="Times New Roman"/>
          <w:sz w:val="28"/>
          <w:szCs w:val="28"/>
        </w:rPr>
        <w:t xml:space="preserve"> и инвентаризационные описи по форме №</w:t>
      </w:r>
      <w:r w:rsidR="00791C53" w:rsidRPr="007C106D">
        <w:rPr>
          <w:rFonts w:ascii="Times New Roman" w:hAnsi="Times New Roman" w:cs="Times New Roman"/>
          <w:sz w:val="28"/>
          <w:szCs w:val="28"/>
        </w:rPr>
        <w:t xml:space="preserve">0504087 от </w:t>
      </w:r>
      <w:r w:rsidR="004F326B" w:rsidRPr="007C106D">
        <w:rPr>
          <w:rFonts w:ascii="Times New Roman" w:hAnsi="Times New Roman" w:cs="Times New Roman"/>
          <w:sz w:val="28"/>
          <w:szCs w:val="28"/>
        </w:rPr>
        <w:t>1</w:t>
      </w:r>
      <w:r w:rsidR="002E41DE" w:rsidRPr="007C106D">
        <w:rPr>
          <w:rFonts w:ascii="Times New Roman" w:hAnsi="Times New Roman" w:cs="Times New Roman"/>
          <w:sz w:val="28"/>
          <w:szCs w:val="28"/>
        </w:rPr>
        <w:t>3</w:t>
      </w:r>
      <w:r w:rsidR="00791C53" w:rsidRPr="007C106D">
        <w:rPr>
          <w:rFonts w:ascii="Times New Roman" w:hAnsi="Times New Roman" w:cs="Times New Roman"/>
          <w:sz w:val="28"/>
          <w:szCs w:val="28"/>
        </w:rPr>
        <w:t>.1</w:t>
      </w:r>
      <w:r w:rsidR="004F326B" w:rsidRPr="007C106D">
        <w:rPr>
          <w:rFonts w:ascii="Times New Roman" w:hAnsi="Times New Roman" w:cs="Times New Roman"/>
          <w:sz w:val="28"/>
          <w:szCs w:val="28"/>
        </w:rPr>
        <w:t>1</w:t>
      </w:r>
      <w:r w:rsidR="00791C53" w:rsidRPr="007C106D">
        <w:rPr>
          <w:rFonts w:ascii="Times New Roman" w:hAnsi="Times New Roman" w:cs="Times New Roman"/>
          <w:sz w:val="28"/>
          <w:szCs w:val="28"/>
        </w:rPr>
        <w:t>.2014 года</w:t>
      </w:r>
      <w:r w:rsidR="00FC742C" w:rsidRPr="007C106D">
        <w:rPr>
          <w:rFonts w:ascii="Times New Roman" w:hAnsi="Times New Roman" w:cs="Times New Roman"/>
          <w:sz w:val="28"/>
          <w:szCs w:val="28"/>
        </w:rPr>
        <w:t xml:space="preserve"> на сумму 45535,25 руб. и 2200,0 руб.</w:t>
      </w:r>
      <w:r w:rsidR="00791C53" w:rsidRPr="007C106D">
        <w:rPr>
          <w:rFonts w:ascii="Times New Roman" w:hAnsi="Times New Roman" w:cs="Times New Roman"/>
          <w:sz w:val="28"/>
          <w:szCs w:val="28"/>
        </w:rPr>
        <w:t>:</w:t>
      </w:r>
    </w:p>
    <w:p w:rsidR="00791C53" w:rsidRPr="007C106D" w:rsidRDefault="00791C53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06D">
        <w:rPr>
          <w:rFonts w:ascii="Times New Roman" w:hAnsi="Times New Roman" w:cs="Times New Roman"/>
          <w:sz w:val="28"/>
          <w:szCs w:val="28"/>
        </w:rPr>
        <w:t>- по счету 0</w:t>
      </w:r>
      <w:r w:rsidR="0023698B" w:rsidRPr="007C106D">
        <w:rPr>
          <w:rFonts w:ascii="Times New Roman" w:hAnsi="Times New Roman" w:cs="Times New Roman"/>
          <w:sz w:val="28"/>
          <w:szCs w:val="28"/>
        </w:rPr>
        <w:t>.</w:t>
      </w:r>
      <w:r w:rsidR="002E41DE" w:rsidRPr="007C106D">
        <w:rPr>
          <w:rFonts w:ascii="Times New Roman" w:hAnsi="Times New Roman" w:cs="Times New Roman"/>
          <w:sz w:val="28"/>
          <w:szCs w:val="28"/>
        </w:rPr>
        <w:t>2</w:t>
      </w:r>
      <w:r w:rsidRPr="007C106D">
        <w:rPr>
          <w:rFonts w:ascii="Times New Roman" w:hAnsi="Times New Roman" w:cs="Times New Roman"/>
          <w:sz w:val="28"/>
          <w:szCs w:val="28"/>
        </w:rPr>
        <w:t xml:space="preserve">1 на сумму </w:t>
      </w:r>
      <w:r w:rsidR="0023698B" w:rsidRPr="007C106D">
        <w:rPr>
          <w:rFonts w:ascii="Times New Roman" w:hAnsi="Times New Roman" w:cs="Times New Roman"/>
          <w:sz w:val="28"/>
          <w:szCs w:val="28"/>
        </w:rPr>
        <w:t>45535,25</w:t>
      </w:r>
      <w:r w:rsidRPr="007C106D">
        <w:rPr>
          <w:rFonts w:ascii="Times New Roman" w:hAnsi="Times New Roman" w:cs="Times New Roman"/>
          <w:sz w:val="28"/>
          <w:szCs w:val="28"/>
        </w:rPr>
        <w:t xml:space="preserve"> руб</w:t>
      </w:r>
      <w:r w:rsidR="0023698B" w:rsidRPr="007C106D">
        <w:rPr>
          <w:rFonts w:ascii="Times New Roman" w:hAnsi="Times New Roman" w:cs="Times New Roman"/>
          <w:sz w:val="28"/>
          <w:szCs w:val="28"/>
        </w:rPr>
        <w:t xml:space="preserve">., что подтверждается справкой к балансу «О наличии имущества и обязательств на </w:t>
      </w:r>
      <w:proofErr w:type="spellStart"/>
      <w:r w:rsidR="0023698B" w:rsidRPr="007C106D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23698B" w:rsidRPr="007C106D">
        <w:rPr>
          <w:rFonts w:ascii="Times New Roman" w:hAnsi="Times New Roman" w:cs="Times New Roman"/>
          <w:sz w:val="28"/>
          <w:szCs w:val="28"/>
        </w:rPr>
        <w:t xml:space="preserve"> счетах»</w:t>
      </w:r>
    </w:p>
    <w:p w:rsidR="00FC742C" w:rsidRPr="007C106D" w:rsidRDefault="00D31D1F" w:rsidP="00FC74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06D">
        <w:rPr>
          <w:rFonts w:ascii="Times New Roman" w:hAnsi="Times New Roman" w:cs="Times New Roman"/>
          <w:sz w:val="28"/>
          <w:szCs w:val="28"/>
        </w:rPr>
        <w:t>- по счету 0</w:t>
      </w:r>
      <w:r w:rsidR="0023698B" w:rsidRPr="007C106D">
        <w:rPr>
          <w:rFonts w:ascii="Times New Roman" w:hAnsi="Times New Roman" w:cs="Times New Roman"/>
          <w:sz w:val="28"/>
          <w:szCs w:val="28"/>
        </w:rPr>
        <w:t>.</w:t>
      </w:r>
      <w:r w:rsidRPr="007C106D">
        <w:rPr>
          <w:rFonts w:ascii="Times New Roman" w:hAnsi="Times New Roman" w:cs="Times New Roman"/>
          <w:sz w:val="28"/>
          <w:szCs w:val="28"/>
        </w:rPr>
        <w:t>10</w:t>
      </w:r>
      <w:r w:rsidR="0023698B" w:rsidRPr="007C106D">
        <w:rPr>
          <w:rFonts w:ascii="Times New Roman" w:hAnsi="Times New Roman" w:cs="Times New Roman"/>
          <w:sz w:val="28"/>
          <w:szCs w:val="28"/>
        </w:rPr>
        <w:t>5</w:t>
      </w:r>
      <w:r w:rsidRPr="007C106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13B47" w:rsidRPr="007C106D">
        <w:rPr>
          <w:rFonts w:ascii="Times New Roman" w:hAnsi="Times New Roman" w:cs="Times New Roman"/>
          <w:sz w:val="28"/>
          <w:szCs w:val="28"/>
        </w:rPr>
        <w:t xml:space="preserve"> </w:t>
      </w:r>
      <w:r w:rsidR="0023698B" w:rsidRPr="007C106D">
        <w:rPr>
          <w:rFonts w:ascii="Times New Roman" w:hAnsi="Times New Roman" w:cs="Times New Roman"/>
          <w:sz w:val="28"/>
          <w:szCs w:val="28"/>
        </w:rPr>
        <w:t>2200,0</w:t>
      </w:r>
      <w:r w:rsidR="00013B47" w:rsidRPr="007C106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F7EC3" w:rsidRDefault="00FC742C" w:rsidP="00FC74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06D">
        <w:rPr>
          <w:rFonts w:ascii="Times New Roman" w:hAnsi="Times New Roman" w:cs="Times New Roman"/>
          <w:sz w:val="28"/>
          <w:szCs w:val="28"/>
        </w:rPr>
        <w:t xml:space="preserve">По данным баланса формы 0503130 остаток материальных запасов по счету 0.105 составляет </w:t>
      </w:r>
      <w:r w:rsidR="00163029" w:rsidRPr="007C106D">
        <w:rPr>
          <w:rFonts w:ascii="Times New Roman" w:hAnsi="Times New Roman" w:cs="Times New Roman"/>
          <w:sz w:val="28"/>
          <w:szCs w:val="28"/>
        </w:rPr>
        <w:t>3300,0 руб., та</w:t>
      </w:r>
      <w:r w:rsidR="00A55422">
        <w:rPr>
          <w:rFonts w:ascii="Times New Roman" w:hAnsi="Times New Roman" w:cs="Times New Roman"/>
          <w:sz w:val="28"/>
          <w:szCs w:val="28"/>
        </w:rPr>
        <w:t>к</w:t>
      </w:r>
      <w:r w:rsidR="00163029" w:rsidRPr="007C106D">
        <w:rPr>
          <w:rFonts w:ascii="Times New Roman" w:hAnsi="Times New Roman" w:cs="Times New Roman"/>
          <w:sz w:val="28"/>
          <w:szCs w:val="28"/>
        </w:rPr>
        <w:t xml:space="preserve"> как согласно </w:t>
      </w:r>
      <w:proofErr w:type="spellStart"/>
      <w:r w:rsidR="00163029" w:rsidRPr="007C106D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="00163029" w:rsidRPr="007C106D">
        <w:rPr>
          <w:rFonts w:ascii="Times New Roman" w:hAnsi="Times New Roman" w:cs="Times New Roman"/>
          <w:sz w:val="28"/>
          <w:szCs w:val="28"/>
        </w:rPr>
        <w:t xml:space="preserve">-сальдовой ведомости по данному счету после проведения инвентаризации приобретена бумага на сумму 3300,0 руб. и произведена переброска на </w:t>
      </w:r>
      <w:proofErr w:type="spellStart"/>
      <w:r w:rsidR="00163029" w:rsidRPr="007C106D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163029" w:rsidRPr="007C106D">
        <w:rPr>
          <w:rFonts w:ascii="Times New Roman" w:hAnsi="Times New Roman" w:cs="Times New Roman"/>
          <w:sz w:val="28"/>
          <w:szCs w:val="28"/>
        </w:rPr>
        <w:t xml:space="preserve"> счет стоимости штампов в сумме 2200,0 руб.</w:t>
      </w:r>
    </w:p>
    <w:p w:rsidR="00CF7EC3" w:rsidRDefault="00CF7EC3" w:rsidP="00FC74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Учетной политикой утверждено Положение об инвентаризации (приложение №8), которым определены обязательные случаи проведения инвентаризации:</w:t>
      </w:r>
    </w:p>
    <w:p w:rsidR="00C87AB9" w:rsidRDefault="00CF7EC3" w:rsidP="00C87A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годовой бухгалтерской отчетности</w:t>
      </w:r>
      <w:r w:rsidR="001A7BA8">
        <w:rPr>
          <w:rFonts w:ascii="Times New Roman" w:hAnsi="Times New Roman" w:cs="Times New Roman"/>
          <w:sz w:val="28"/>
          <w:szCs w:val="28"/>
        </w:rPr>
        <w:t xml:space="preserve"> </w:t>
      </w:r>
      <w:r w:rsidR="00C87AB9">
        <w:rPr>
          <w:rFonts w:ascii="Times New Roman" w:hAnsi="Times New Roman" w:cs="Times New Roman"/>
          <w:sz w:val="28"/>
          <w:szCs w:val="28"/>
        </w:rPr>
        <w:t xml:space="preserve"> </w:t>
      </w:r>
      <w:r w:rsidR="001A7BA8">
        <w:rPr>
          <w:rFonts w:ascii="Times New Roman" w:hAnsi="Times New Roman" w:cs="Times New Roman"/>
          <w:sz w:val="28"/>
          <w:szCs w:val="28"/>
        </w:rPr>
        <w:t>(</w:t>
      </w:r>
      <w:r w:rsidR="00854822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C87AB9">
        <w:rPr>
          <w:rFonts w:ascii="Times New Roman" w:hAnsi="Times New Roman" w:cs="Times New Roman"/>
          <w:sz w:val="28"/>
          <w:szCs w:val="28"/>
        </w:rPr>
        <w:t xml:space="preserve">п.22 р. 4 </w:t>
      </w:r>
      <w:r w:rsidR="00FC742C" w:rsidRPr="007C106D">
        <w:rPr>
          <w:rFonts w:ascii="Times New Roman" w:hAnsi="Times New Roman" w:cs="Times New Roman"/>
          <w:sz w:val="28"/>
          <w:szCs w:val="28"/>
        </w:rPr>
        <w:t xml:space="preserve"> </w:t>
      </w:r>
      <w:r w:rsidR="00C87AB9">
        <w:rPr>
          <w:rFonts w:ascii="Times New Roman" w:hAnsi="Times New Roman" w:cs="Times New Roman"/>
          <w:sz w:val="28"/>
          <w:szCs w:val="28"/>
        </w:rPr>
        <w:t>п</w:t>
      </w:r>
      <w:r w:rsidR="00C87AB9" w:rsidRPr="00C87AB9">
        <w:rPr>
          <w:rFonts w:ascii="Times New Roman" w:hAnsi="Times New Roman" w:cs="Times New Roman"/>
          <w:sz w:val="28"/>
          <w:szCs w:val="28"/>
        </w:rPr>
        <w:t>риказ</w:t>
      </w:r>
      <w:r w:rsidR="00C87AB9">
        <w:rPr>
          <w:rFonts w:ascii="Times New Roman" w:hAnsi="Times New Roman" w:cs="Times New Roman"/>
          <w:sz w:val="28"/>
          <w:szCs w:val="28"/>
        </w:rPr>
        <w:t xml:space="preserve">а </w:t>
      </w:r>
      <w:r w:rsidR="00C87AB9" w:rsidRPr="00C87AB9">
        <w:rPr>
          <w:rFonts w:ascii="Times New Roman" w:hAnsi="Times New Roman" w:cs="Times New Roman"/>
          <w:sz w:val="28"/>
          <w:szCs w:val="28"/>
        </w:rPr>
        <w:t xml:space="preserve"> Минфина РФ от 28 декабря 2001 г. </w:t>
      </w:r>
      <w:r w:rsidR="00C87AB9">
        <w:rPr>
          <w:rFonts w:ascii="Times New Roman" w:hAnsi="Times New Roman" w:cs="Times New Roman"/>
          <w:sz w:val="28"/>
          <w:szCs w:val="28"/>
        </w:rPr>
        <w:t xml:space="preserve"> </w:t>
      </w:r>
      <w:r w:rsidR="00C87AB9" w:rsidRPr="00C87AB9">
        <w:rPr>
          <w:rFonts w:ascii="Times New Roman" w:hAnsi="Times New Roman" w:cs="Times New Roman"/>
          <w:sz w:val="28"/>
          <w:szCs w:val="28"/>
        </w:rPr>
        <w:t>N 119</w:t>
      </w:r>
      <w:r w:rsidR="00C87AB9">
        <w:rPr>
          <w:rFonts w:ascii="Times New Roman" w:hAnsi="Times New Roman" w:cs="Times New Roman"/>
          <w:sz w:val="28"/>
          <w:szCs w:val="28"/>
        </w:rPr>
        <w:t xml:space="preserve"> </w:t>
      </w:r>
      <w:r w:rsidR="00C87AB9" w:rsidRPr="00C87AB9">
        <w:rPr>
          <w:rFonts w:ascii="Times New Roman" w:hAnsi="Times New Roman" w:cs="Times New Roman"/>
          <w:sz w:val="28"/>
          <w:szCs w:val="28"/>
        </w:rPr>
        <w:t>н</w:t>
      </w:r>
      <w:r w:rsidR="00C87AB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B7678" w:rsidRPr="007C106D" w:rsidRDefault="00CB7678" w:rsidP="00CB76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Учетной политикой  по приложению №9 определена инвентаризация основных средств  раз в три года, так как специальной нормой абзаца 4 п. 1.5 Методических указаний, по инвентаризации имущества и финансовых обязательств, утвержденных приказом Минфина России от 13.06.1995 №49, предусмотрено право  проводить инвентаризацию основных средств раз в три года.  Пунктом 3  статьи 11 Ф</w:t>
      </w:r>
      <w:r w:rsidRPr="00D552DF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2D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от 6 декабря 2011 г. N 402-ФЗ </w:t>
      </w:r>
      <w:r w:rsidRPr="00D552DF">
        <w:rPr>
          <w:rFonts w:ascii="Times New Roman" w:hAnsi="Times New Roman" w:cs="Times New Roman"/>
          <w:sz w:val="28"/>
          <w:szCs w:val="28"/>
        </w:rPr>
        <w:t>"О бухгалтерском учете"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предусмотрено: «</w:t>
      </w:r>
      <w:r w:rsidRPr="00B00CAB">
        <w:rPr>
          <w:rFonts w:ascii="Times New Roman" w:hAnsi="Times New Roman" w:cs="Times New Roman"/>
          <w:sz w:val="28"/>
          <w:szCs w:val="28"/>
        </w:rPr>
        <w:t>Случаи, сроки и порядок проведения инвентаризации, а также перечень объектов, подлежащих инвентаризации, определяются экономическим субъектом, за исключением обязательного проведения инвентаризации. Обязательное проведение инвентаризации устанавливается законодательством Российской Федерации, федеральными и отраслевыми стандартами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C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целях осуществления систематического контроля за сохранностью движимого имущества, относимого к основным средствам, а особенно особо ценного имущества, ввиду отсутствия  отраслевого стандарта,  требуется  администрации МО Тбилисский район принять локальный нормативный акт о проведении инвентаризации с указанием периодичности.  </w:t>
      </w:r>
    </w:p>
    <w:p w:rsidR="001604AB" w:rsidRPr="00AB04D1" w:rsidRDefault="00116209" w:rsidP="00FC742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04D1">
        <w:rPr>
          <w:rFonts w:ascii="Times New Roman" w:hAnsi="Times New Roman" w:cs="Times New Roman"/>
          <w:sz w:val="28"/>
          <w:szCs w:val="28"/>
        </w:rPr>
        <w:t xml:space="preserve">Следует отметить, что учетная политика  не отражает финансовые формы </w:t>
      </w:r>
      <w:r w:rsidR="00560DFB" w:rsidRPr="00AB04D1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AB04D1">
        <w:rPr>
          <w:rFonts w:ascii="Times New Roman" w:hAnsi="Times New Roman" w:cs="Times New Roman"/>
          <w:sz w:val="28"/>
          <w:szCs w:val="28"/>
        </w:rPr>
        <w:t>отчетности, согласно  Инструкции 191н</w:t>
      </w:r>
      <w:r w:rsidR="00560DFB" w:rsidRPr="00AB04D1">
        <w:rPr>
          <w:rFonts w:ascii="Times New Roman" w:hAnsi="Times New Roman" w:cs="Times New Roman"/>
          <w:sz w:val="28"/>
          <w:szCs w:val="28"/>
        </w:rPr>
        <w:t>, в части   составления и представления в составе</w:t>
      </w:r>
      <w:r w:rsidR="00DA4FEF" w:rsidRPr="00AB04D1">
        <w:rPr>
          <w:rFonts w:ascii="Times New Roman" w:hAnsi="Times New Roman" w:cs="Times New Roman"/>
          <w:sz w:val="28"/>
          <w:szCs w:val="28"/>
        </w:rPr>
        <w:t xml:space="preserve"> бюджетной отчетности по графику документооборота</w:t>
      </w:r>
      <w:bookmarkEnd w:id="0"/>
      <w:r w:rsidR="00AB04D1" w:rsidRPr="00AB04D1">
        <w:rPr>
          <w:rFonts w:ascii="Times New Roman" w:hAnsi="Times New Roman" w:cs="Times New Roman"/>
          <w:sz w:val="28"/>
          <w:szCs w:val="28"/>
        </w:rPr>
        <w:t>.</w:t>
      </w:r>
    </w:p>
    <w:p w:rsidR="00992E89" w:rsidRDefault="001B095A" w:rsidP="00AB04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ормы </w:t>
      </w:r>
      <w:r w:rsidR="0059576C" w:rsidRPr="001B095A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264.1</w:t>
      </w:r>
      <w:r w:rsidR="00CB4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264.3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3F8C">
        <w:rPr>
          <w:rFonts w:ascii="Times New Roman" w:hAnsi="Times New Roman" w:cs="Times New Roman"/>
          <w:sz w:val="28"/>
          <w:szCs w:val="28"/>
        </w:rPr>
        <w:t xml:space="preserve">Бюджетного кодекса РФ и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инструкции №191н,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подписаны </w:t>
      </w:r>
      <w:r w:rsidR="00E974FF" w:rsidRPr="001B095A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205AAF">
        <w:rPr>
          <w:rFonts w:ascii="Times New Roman" w:hAnsi="Times New Roman" w:cs="Times New Roman"/>
          <w:sz w:val="28"/>
          <w:szCs w:val="28"/>
        </w:rPr>
        <w:t xml:space="preserve">отдела УМИ, руководителем </w:t>
      </w:r>
      <w:r w:rsidR="0059576C" w:rsidRPr="001B095A">
        <w:rPr>
          <w:rFonts w:ascii="Times New Roman" w:hAnsi="Times New Roman" w:cs="Times New Roman"/>
          <w:sz w:val="28"/>
          <w:szCs w:val="28"/>
        </w:rPr>
        <w:t xml:space="preserve">и </w:t>
      </w:r>
      <w:r w:rsidR="00205AAF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205AAF" w:rsidRPr="00205AAF">
        <w:rPr>
          <w:rFonts w:ascii="Times New Roman" w:hAnsi="Times New Roman" w:cs="Times New Roman"/>
          <w:sz w:val="28"/>
          <w:szCs w:val="28"/>
        </w:rPr>
        <w:t xml:space="preserve"> </w:t>
      </w:r>
      <w:r w:rsidR="00205AAF">
        <w:rPr>
          <w:rFonts w:ascii="Times New Roman" w:hAnsi="Times New Roman" w:cs="Times New Roman"/>
          <w:sz w:val="28"/>
          <w:szCs w:val="28"/>
        </w:rPr>
        <w:t>МКУ «ЦБ МО Тбилисский район»</w:t>
      </w:r>
      <w:r w:rsidR="0009382B">
        <w:rPr>
          <w:rFonts w:ascii="Times New Roman" w:hAnsi="Times New Roman" w:cs="Times New Roman"/>
          <w:sz w:val="28"/>
          <w:szCs w:val="28"/>
        </w:rPr>
        <w:t xml:space="preserve">. </w:t>
      </w:r>
      <w:r w:rsidR="00BF1C16" w:rsidRPr="001B095A">
        <w:rPr>
          <w:rFonts w:ascii="Times New Roman" w:hAnsi="Times New Roman" w:cs="Times New Roman"/>
          <w:sz w:val="28"/>
          <w:szCs w:val="28"/>
        </w:rPr>
        <w:t xml:space="preserve">Отчетность представлена с оглавлением, </w:t>
      </w:r>
      <w:r w:rsidR="008425A9">
        <w:rPr>
          <w:rFonts w:ascii="Times New Roman" w:hAnsi="Times New Roman" w:cs="Times New Roman"/>
          <w:sz w:val="28"/>
          <w:szCs w:val="28"/>
        </w:rPr>
        <w:t xml:space="preserve">в </w:t>
      </w:r>
      <w:r w:rsidR="0009382B" w:rsidRPr="0009382B">
        <w:rPr>
          <w:rFonts w:ascii="Times New Roman" w:hAnsi="Times New Roman" w:cs="Times New Roman"/>
          <w:sz w:val="28"/>
          <w:szCs w:val="28"/>
        </w:rPr>
        <w:t>сброш</w:t>
      </w:r>
      <w:r w:rsidR="0009382B">
        <w:rPr>
          <w:rFonts w:ascii="Times New Roman" w:hAnsi="Times New Roman" w:cs="Times New Roman"/>
          <w:sz w:val="28"/>
          <w:szCs w:val="28"/>
        </w:rPr>
        <w:t>ю</w:t>
      </w:r>
      <w:r w:rsidR="0009382B" w:rsidRPr="0009382B">
        <w:rPr>
          <w:rFonts w:ascii="Times New Roman" w:hAnsi="Times New Roman" w:cs="Times New Roman"/>
          <w:sz w:val="28"/>
          <w:szCs w:val="28"/>
        </w:rPr>
        <w:t>рованн</w:t>
      </w:r>
      <w:r w:rsidR="008425A9">
        <w:rPr>
          <w:rFonts w:ascii="Times New Roman" w:hAnsi="Times New Roman" w:cs="Times New Roman"/>
          <w:sz w:val="28"/>
          <w:szCs w:val="28"/>
        </w:rPr>
        <w:t>ом</w:t>
      </w:r>
      <w:r w:rsidR="0009382B" w:rsidRP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8425A9">
        <w:rPr>
          <w:rFonts w:ascii="Times New Roman" w:hAnsi="Times New Roman" w:cs="Times New Roman"/>
          <w:sz w:val="28"/>
          <w:szCs w:val="28"/>
        </w:rPr>
        <w:t xml:space="preserve">и </w:t>
      </w:r>
      <w:r w:rsidR="00BF1C16">
        <w:rPr>
          <w:rFonts w:ascii="Times New Roman" w:hAnsi="Times New Roman" w:cs="Times New Roman"/>
          <w:sz w:val="28"/>
          <w:szCs w:val="28"/>
        </w:rPr>
        <w:t>пронумерован</w:t>
      </w:r>
      <w:r w:rsidR="008425A9">
        <w:rPr>
          <w:rFonts w:ascii="Times New Roman" w:hAnsi="Times New Roman" w:cs="Times New Roman"/>
          <w:sz w:val="28"/>
          <w:szCs w:val="28"/>
        </w:rPr>
        <w:t>ном</w:t>
      </w:r>
      <w:r w:rsid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8425A9">
        <w:rPr>
          <w:rFonts w:ascii="Times New Roman" w:hAnsi="Times New Roman" w:cs="Times New Roman"/>
          <w:sz w:val="28"/>
          <w:szCs w:val="28"/>
        </w:rPr>
        <w:t xml:space="preserve">виде, </w:t>
      </w:r>
      <w:r w:rsidR="0009382B">
        <w:rPr>
          <w:rFonts w:ascii="Times New Roman" w:hAnsi="Times New Roman" w:cs="Times New Roman"/>
          <w:sz w:val="28"/>
          <w:szCs w:val="28"/>
        </w:rPr>
        <w:t xml:space="preserve"> </w:t>
      </w:r>
      <w:r w:rsidR="00BF1C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F1C16" w:rsidRPr="001B095A">
        <w:rPr>
          <w:rFonts w:ascii="Times New Roman" w:hAnsi="Times New Roman" w:cs="Times New Roman"/>
          <w:sz w:val="28"/>
          <w:szCs w:val="28"/>
        </w:rPr>
        <w:t>требовани</w:t>
      </w:r>
      <w:r w:rsidR="00BF1C16">
        <w:rPr>
          <w:rFonts w:ascii="Times New Roman" w:hAnsi="Times New Roman" w:cs="Times New Roman"/>
          <w:sz w:val="28"/>
          <w:szCs w:val="28"/>
        </w:rPr>
        <w:t>ями</w:t>
      </w:r>
      <w:r w:rsidR="00BF1C16" w:rsidRPr="001B095A">
        <w:rPr>
          <w:rFonts w:ascii="Times New Roman" w:hAnsi="Times New Roman" w:cs="Times New Roman"/>
          <w:sz w:val="28"/>
          <w:szCs w:val="28"/>
        </w:rPr>
        <w:t xml:space="preserve"> п.4 Инструкции 191н.</w:t>
      </w:r>
    </w:p>
    <w:p w:rsidR="00795CE9" w:rsidRDefault="00A47DFE" w:rsidP="00AB04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DFE">
        <w:rPr>
          <w:rFonts w:ascii="Times New Roman" w:hAnsi="Times New Roman" w:cs="Times New Roman"/>
          <w:sz w:val="28"/>
          <w:szCs w:val="28"/>
        </w:rPr>
        <w:lastRenderedPageBreak/>
        <w:t>Бюджетная отчетность составл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A47DFE">
        <w:rPr>
          <w:rFonts w:ascii="Times New Roman" w:hAnsi="Times New Roman" w:cs="Times New Roman"/>
          <w:sz w:val="28"/>
          <w:szCs w:val="28"/>
        </w:rPr>
        <w:t xml:space="preserve"> нарастающим итогом с начала года в рублях с точностью до второго десятичного знака после запятой</w:t>
      </w:r>
      <w:r>
        <w:rPr>
          <w:rFonts w:ascii="Times New Roman" w:hAnsi="Times New Roman" w:cs="Times New Roman"/>
          <w:sz w:val="28"/>
          <w:szCs w:val="28"/>
        </w:rPr>
        <w:t xml:space="preserve">, что соответствует п. 9 </w:t>
      </w:r>
      <w:r w:rsidRPr="00A47DFE">
        <w:rPr>
          <w:rFonts w:ascii="Times New Roman" w:hAnsi="Times New Roman" w:cs="Times New Roman"/>
          <w:sz w:val="28"/>
          <w:szCs w:val="28"/>
        </w:rPr>
        <w:t>Инструкции 191н.</w:t>
      </w:r>
    </w:p>
    <w:p w:rsidR="00E22DCF" w:rsidRPr="001B095A" w:rsidRDefault="00E22DCF" w:rsidP="00AB04D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01E5" w:rsidRDefault="003A426E" w:rsidP="00AB04D1">
      <w:pPr>
        <w:suppressAutoHyphens/>
        <w:spacing w:after="0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ходе проверки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AE2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254"/>
        <w:gridCol w:w="1261"/>
        <w:gridCol w:w="1272"/>
        <w:gridCol w:w="1276"/>
        <w:gridCol w:w="1272"/>
        <w:gridCol w:w="1080"/>
        <w:gridCol w:w="1027"/>
        <w:gridCol w:w="1524"/>
      </w:tblGrid>
      <w:tr w:rsidR="009647C4" w:rsidRPr="009647C4" w:rsidTr="005E0BD6">
        <w:tc>
          <w:tcPr>
            <w:tcW w:w="490" w:type="dxa"/>
            <w:vMerge w:val="restart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№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533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По данным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107" w:type="dxa"/>
            <w:gridSpan w:val="2"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Расхождение</w:t>
            </w:r>
          </w:p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Данных - , +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Расхож-</w:t>
            </w:r>
          </w:p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proofErr w:type="spellStart"/>
            <w:r w:rsidRPr="00F72AEF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C815F5" w:rsidRPr="009647C4" w:rsidTr="005E0BD6">
        <w:tc>
          <w:tcPr>
            <w:tcW w:w="490" w:type="dxa"/>
            <w:vMerge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9647C4" w:rsidRPr="00F72AEF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  <w:tc>
          <w:tcPr>
            <w:tcW w:w="1261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2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начало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272" w:type="dxa"/>
            <w:shd w:val="clear" w:color="auto" w:fill="auto"/>
          </w:tcPr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На конец</w:t>
            </w:r>
          </w:p>
          <w:p w:rsidR="009647C4" w:rsidRPr="000F01E5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 w:rsidRPr="000F01E5">
              <w:rPr>
                <w:rFonts w:ascii="Times New Roman" w:eastAsia="Calibri" w:hAnsi="Times New Roman" w:cs="Times New Roman"/>
                <w:bCs/>
                <w:lang w:eastAsia="ar-SA"/>
              </w:rPr>
              <w:t>Периода</w:t>
            </w:r>
          </w:p>
        </w:tc>
        <w:tc>
          <w:tcPr>
            <w:tcW w:w="1080" w:type="dxa"/>
            <w:shd w:val="clear" w:color="auto" w:fill="auto"/>
          </w:tcPr>
          <w:p w:rsidR="009647C4" w:rsidRPr="005E0BD6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E0BD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На начало</w:t>
            </w:r>
          </w:p>
          <w:p w:rsidR="009647C4" w:rsidRPr="005E0BD6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E0BD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периода</w:t>
            </w:r>
          </w:p>
        </w:tc>
        <w:tc>
          <w:tcPr>
            <w:tcW w:w="1027" w:type="dxa"/>
            <w:shd w:val="clear" w:color="auto" w:fill="auto"/>
          </w:tcPr>
          <w:p w:rsidR="009647C4" w:rsidRPr="005E0BD6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E0BD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На конец</w:t>
            </w:r>
          </w:p>
          <w:p w:rsidR="009647C4" w:rsidRPr="005E0BD6" w:rsidRDefault="009647C4" w:rsidP="000F01E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E0BD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Периода</w:t>
            </w:r>
          </w:p>
        </w:tc>
        <w:tc>
          <w:tcPr>
            <w:tcW w:w="1524" w:type="dxa"/>
            <w:vMerge/>
            <w:shd w:val="clear" w:color="auto" w:fill="auto"/>
          </w:tcPr>
          <w:p w:rsidR="009647C4" w:rsidRPr="00F72AE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C815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415794,17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415794,17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415794,17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415794,17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AF082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AF082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C815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010300000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1600000,0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1600000,0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AF082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AF082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C815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405429,42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410611,7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405429,42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410611,7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C815F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C815F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5351,9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3300,9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5361,9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3300,9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01060000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AC633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02010000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1254" w:type="dxa"/>
            <w:shd w:val="clear" w:color="auto" w:fill="auto"/>
          </w:tcPr>
          <w:p w:rsidR="00C815F5" w:rsidRDefault="00C815F5" w:rsidP="00CA3DFF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-5838</w:t>
            </w:r>
            <w:r w:rsidR="00744527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82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-5838,82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rPr>
          <w:trHeight w:val="337"/>
        </w:trPr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020600000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1261,05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43380,28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1261,05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43380,28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9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A322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0208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1A46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46900,0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46900,0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A322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02100000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2C3E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77856,76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77856,76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2C3E9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92100,79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-8143,71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92100,99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-8143,71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1254" w:type="dxa"/>
            <w:shd w:val="clear" w:color="auto" w:fill="auto"/>
          </w:tcPr>
          <w:p w:rsidR="00C815F5" w:rsidRDefault="00C815F5" w:rsidP="00C1675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03040000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2357877,4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2357877,4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24" w:type="dxa"/>
            <w:shd w:val="clear" w:color="auto" w:fill="auto"/>
          </w:tcPr>
          <w:p w:rsidR="005E0BD6" w:rsidRDefault="005E0BD6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остаток средств</w:t>
            </w:r>
          </w:p>
          <w:p w:rsidR="00C815F5" w:rsidRPr="001A463B" w:rsidRDefault="005E0BD6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на счете</w:t>
            </w:r>
          </w:p>
        </w:tc>
      </w:tr>
      <w:tr w:rsidR="00C815F5" w:rsidRPr="009647C4" w:rsidTr="005E0BD6">
        <w:tc>
          <w:tcPr>
            <w:tcW w:w="490" w:type="dxa"/>
            <w:shd w:val="clear" w:color="auto" w:fill="auto"/>
          </w:tcPr>
          <w:p w:rsidR="00C815F5" w:rsidRPr="001A463B" w:rsidRDefault="00AB04D1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1254" w:type="dxa"/>
            <w:shd w:val="clear" w:color="auto" w:fill="auto"/>
          </w:tcPr>
          <w:p w:rsidR="00C815F5" w:rsidRPr="001A463B" w:rsidRDefault="00C815F5" w:rsidP="00090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63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261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1493920,15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54168,54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9F7110">
              <w:rPr>
                <w:rFonts w:ascii="Times New Roman" w:hAnsi="Times New Roman" w:cs="Times New Roman"/>
              </w:rPr>
              <w:t>1493920,15</w:t>
            </w:r>
          </w:p>
        </w:tc>
        <w:tc>
          <w:tcPr>
            <w:tcW w:w="1272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9F7110">
              <w:rPr>
                <w:rFonts w:ascii="Times New Roman" w:eastAsia="Times New Roman" w:hAnsi="Times New Roman" w:cs="Times New Roman"/>
                <w:lang w:eastAsia="ar-SA"/>
              </w:rPr>
              <w:t>54168,54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27" w:type="dxa"/>
            <w:shd w:val="clear" w:color="auto" w:fill="FDE9D9" w:themeFill="accent6" w:themeFillTint="33"/>
          </w:tcPr>
          <w:p w:rsidR="00C815F5" w:rsidRPr="009F7110" w:rsidRDefault="00C815F5" w:rsidP="009F71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9F7110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524" w:type="dxa"/>
            <w:shd w:val="clear" w:color="auto" w:fill="auto"/>
          </w:tcPr>
          <w:p w:rsidR="00C815F5" w:rsidRPr="001A463B" w:rsidRDefault="00C815F5" w:rsidP="000906F5">
            <w:pPr>
              <w:suppressAutoHyphens/>
              <w:spacing w:after="0" w:line="24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3A426E" w:rsidRDefault="003A426E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основании данных главной книги, что соответствует требованиям </w:t>
      </w:r>
      <w:r w:rsidR="008B27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Default="009647C4" w:rsidP="003A426E">
      <w:pPr>
        <w:suppressAutoHyphens/>
        <w:spacing w:after="0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>онтрольны</w:t>
      </w:r>
      <w:r w:rsidR="00E95618">
        <w:rPr>
          <w:rFonts w:ascii="Times New Roman" w:hAnsi="Times New Roman" w:cs="Times New Roman"/>
          <w:bCs/>
          <w:sz w:val="28"/>
          <w:szCs w:val="28"/>
        </w:rPr>
        <w:t>х соотношений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 xml:space="preserve"> между показателями форм бюджетной отчетности  </w:t>
      </w:r>
      <w:r w:rsidR="00AE5F8E">
        <w:rPr>
          <w:rFonts w:ascii="Times New Roman" w:hAnsi="Times New Roman" w:cs="Times New Roman"/>
          <w:bCs/>
          <w:sz w:val="28"/>
          <w:szCs w:val="28"/>
        </w:rPr>
        <w:t>отдела</w:t>
      </w:r>
      <w:r w:rsidR="00AE5F8E" w:rsidRPr="00AE5F8E">
        <w:rPr>
          <w:rFonts w:ascii="Times New Roman" w:hAnsi="Times New Roman" w:cs="Times New Roman"/>
          <w:bCs/>
          <w:sz w:val="28"/>
          <w:szCs w:val="28"/>
        </w:rPr>
        <w:t xml:space="preserve"> по управлению муниципальным имуществом  </w:t>
      </w:r>
      <w:r w:rsidR="00BF47E3" w:rsidRPr="00677B80">
        <w:rPr>
          <w:rFonts w:ascii="Times New Roman" w:hAnsi="Times New Roman" w:cs="Times New Roman"/>
          <w:sz w:val="28"/>
          <w:szCs w:val="28"/>
        </w:rPr>
        <w:t xml:space="preserve">МО Тбилисский </w:t>
      </w:r>
      <w:r w:rsidR="0079413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E95618">
        <w:rPr>
          <w:rFonts w:ascii="Times New Roman" w:hAnsi="Times New Roman" w:cs="Times New Roman"/>
          <w:bCs/>
          <w:sz w:val="28"/>
          <w:szCs w:val="28"/>
        </w:rPr>
        <w:t>отражена в приложении 1</w:t>
      </w:r>
      <w:r w:rsidR="001A7FE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A7FE6" w:rsidRPr="001A7FE6">
        <w:t xml:space="preserve"> 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Контрольные соотношения между показателями форм бюджетной отчетности  </w:t>
      </w:r>
      <w:r w:rsidR="00AE5F8E">
        <w:rPr>
          <w:rFonts w:ascii="Times New Roman" w:hAnsi="Times New Roman" w:cs="Times New Roman"/>
          <w:bCs/>
          <w:sz w:val="28"/>
          <w:szCs w:val="28"/>
        </w:rPr>
        <w:t>о</w:t>
      </w:r>
      <w:r w:rsidR="00AE5F8E" w:rsidRPr="00AE5F8E">
        <w:rPr>
          <w:rFonts w:ascii="Times New Roman" w:hAnsi="Times New Roman" w:cs="Times New Roman"/>
          <w:bCs/>
          <w:sz w:val="28"/>
          <w:szCs w:val="28"/>
        </w:rPr>
        <w:t>тдел</w:t>
      </w:r>
      <w:r w:rsidR="00AE5F8E">
        <w:rPr>
          <w:rFonts w:ascii="Times New Roman" w:hAnsi="Times New Roman" w:cs="Times New Roman"/>
          <w:bCs/>
          <w:sz w:val="28"/>
          <w:szCs w:val="28"/>
        </w:rPr>
        <w:t>а</w:t>
      </w:r>
      <w:r w:rsidR="00AE5F8E" w:rsidRPr="00AE5F8E">
        <w:rPr>
          <w:rFonts w:ascii="Times New Roman" w:hAnsi="Times New Roman" w:cs="Times New Roman"/>
          <w:bCs/>
          <w:sz w:val="28"/>
          <w:szCs w:val="28"/>
        </w:rPr>
        <w:t xml:space="preserve"> по управлению муниципальным имуществом  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0906F5">
        <w:rPr>
          <w:rFonts w:ascii="Times New Roman" w:hAnsi="Times New Roman" w:cs="Times New Roman"/>
          <w:bCs/>
          <w:sz w:val="28"/>
          <w:szCs w:val="28"/>
        </w:rPr>
        <w:t>МО Тбилисский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 район за 2014 год</w:t>
      </w:r>
      <w:r w:rsidR="001A7FE6">
        <w:rPr>
          <w:rFonts w:ascii="Times New Roman" w:hAnsi="Times New Roman" w:cs="Times New Roman"/>
          <w:bCs/>
          <w:sz w:val="28"/>
          <w:szCs w:val="28"/>
        </w:rPr>
        <w:t>»</w:t>
      </w:r>
      <w:r w:rsidR="00E95618">
        <w:rPr>
          <w:rFonts w:ascii="Times New Roman" w:hAnsi="Times New Roman" w:cs="Times New Roman"/>
          <w:bCs/>
          <w:sz w:val="28"/>
          <w:szCs w:val="28"/>
        </w:rPr>
        <w:t>.</w:t>
      </w:r>
    </w:p>
    <w:p w:rsidR="00E95618" w:rsidRDefault="00E95618" w:rsidP="003A426E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D0049" w:rsidRP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расхождений между 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показателями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отчетны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контрольным соотношениям не установлено.</w:t>
      </w:r>
    </w:p>
    <w:p w:rsidR="00C274F1" w:rsidRPr="00C274F1" w:rsidRDefault="005E2499" w:rsidP="00C274F1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ab/>
      </w:r>
      <w:r w:rsidR="00834A31"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 по управлению муниципальным имуществом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осуществляет деятельность на основании утвержденной сметы расходов.</w:t>
      </w:r>
      <w:r w:rsidR="00C274F1" w:rsidRPr="00C274F1">
        <w:t xml:space="preserve"> 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Смета расходов на содержание </w:t>
      </w:r>
      <w:r w:rsid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отдела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осуществляется за счет средств </w:t>
      </w:r>
      <w:r w:rsidR="000F01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МО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Тбилисский район.</w:t>
      </w:r>
    </w:p>
    <w:p w:rsidR="00744527" w:rsidRDefault="00834A31" w:rsidP="007C106D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</w:t>
      </w:r>
      <w:r w:rsidRPr="00834A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управлению муниципальным имуществом  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 имеет  подведомственных бюджетных учреждений.</w:t>
      </w:r>
    </w:p>
    <w:p w:rsidR="00B25BE8" w:rsidRDefault="006703D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5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показателями формы 0503163, в бюджетную роспись 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управлению муниципальным имуществом </w:t>
      </w:r>
      <w:r w:rsidR="00B25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года внесены изменения, касающиеся уменьшения бюджетных назначений</w:t>
      </w:r>
      <w:r w:rsidR="00AF3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поступлениям в объеме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>88673,0</w:t>
      </w:r>
      <w:r w:rsidR="00AF3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утвержденные решениями Совета МО Тбилисский район от  25.12.2014 г. №874, в результате чего 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осуществления деятельности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снизились с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>5636100,0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до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>5547427,0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на 1,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5A2533" w:rsidRDefault="00752BF2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сметы </w:t>
      </w:r>
      <w:r w:rsidR="00A8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управлению муниципальным имуществом 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1A7F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составило</w:t>
      </w:r>
      <w:r w:rsidR="003E4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5508595,91 руб., или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63E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подтвер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дается данными 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пояснительной записки по форме 0503160 – «Сведения об исполнении бюджета» по форме 0503164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Остаток неиспользованных средств</w:t>
      </w:r>
      <w:r w:rsidR="005A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принятым бюджетным обязательствам </w:t>
      </w:r>
      <w:r w:rsidR="00490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38831,09 руб. </w:t>
      </w:r>
    </w:p>
    <w:p w:rsidR="008E4265" w:rsidRDefault="005A2533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бюджетные обязательства по расходам, произведенным </w:t>
      </w:r>
      <w:r w:rsidR="004906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принимались в пределах доведенных лимитов бюджетных обязательств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подтверждается данными отчета «О бюджетных обязательствах» по форме 0503128</w:t>
      </w:r>
      <w:r w:rsidR="006703D0"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2D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Динамика показателей исполнения сметы </w:t>
      </w:r>
      <w:r w:rsidR="005A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управлению муниципальным имуществом</w:t>
      </w:r>
      <w:r w:rsidR="00AE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2012-2014 годы </w:t>
      </w:r>
      <w:r w:rsidR="00EE5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выглядит следующим образом:</w:t>
      </w:r>
    </w:p>
    <w:p w:rsidR="005A44AE" w:rsidRDefault="005A44AE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2667"/>
        <w:gridCol w:w="1559"/>
        <w:gridCol w:w="1418"/>
        <w:gridCol w:w="1417"/>
        <w:gridCol w:w="1418"/>
        <w:gridCol w:w="1382"/>
      </w:tblGrid>
      <w:tr w:rsidR="00EE5C48" w:rsidRPr="00417618" w:rsidTr="00E95BB9">
        <w:tc>
          <w:tcPr>
            <w:tcW w:w="560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67" w:type="dxa"/>
          </w:tcPr>
          <w:p w:rsidR="00EE5C4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  <w:p w:rsidR="00417618" w:rsidRPr="00417618" w:rsidRDefault="0041761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сметы</w:t>
            </w:r>
          </w:p>
        </w:tc>
        <w:tc>
          <w:tcPr>
            <w:tcW w:w="1559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2012 год</w:t>
            </w:r>
          </w:p>
        </w:tc>
        <w:tc>
          <w:tcPr>
            <w:tcW w:w="1418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2013 год</w:t>
            </w:r>
          </w:p>
        </w:tc>
        <w:tc>
          <w:tcPr>
            <w:tcW w:w="1417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Рост, снижение, %</w:t>
            </w:r>
          </w:p>
        </w:tc>
        <w:tc>
          <w:tcPr>
            <w:tcW w:w="1418" w:type="dxa"/>
          </w:tcPr>
          <w:p w:rsidR="00EE5C48" w:rsidRPr="00417618" w:rsidRDefault="00EE5C4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2014 год</w:t>
            </w:r>
          </w:p>
        </w:tc>
        <w:tc>
          <w:tcPr>
            <w:tcW w:w="1382" w:type="dxa"/>
          </w:tcPr>
          <w:p w:rsidR="00EE5C48" w:rsidRPr="00417618" w:rsidRDefault="00417618" w:rsidP="00417618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Рост, снижение, %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(тыс. руб.)</w:t>
            </w:r>
          </w:p>
        </w:tc>
        <w:tc>
          <w:tcPr>
            <w:tcW w:w="1559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418" w:type="dxa"/>
          </w:tcPr>
          <w:p w:rsidR="00EE5C48" w:rsidRPr="00417618" w:rsidRDefault="005A44AE" w:rsidP="00221817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4772,9</w:t>
            </w:r>
          </w:p>
        </w:tc>
        <w:tc>
          <w:tcPr>
            <w:tcW w:w="1417" w:type="dxa"/>
          </w:tcPr>
          <w:p w:rsidR="00EE5C48" w:rsidRPr="00417618" w:rsidRDefault="00265171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418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5547,427</w:t>
            </w:r>
          </w:p>
        </w:tc>
        <w:tc>
          <w:tcPr>
            <w:tcW w:w="1382" w:type="dxa"/>
          </w:tcPr>
          <w:p w:rsidR="00EE5C48" w:rsidRPr="00417618" w:rsidRDefault="00265171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  <w:r w:rsidR="00E95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559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EE5C48" w:rsidRPr="00265171" w:rsidRDefault="00265171" w:rsidP="0026517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5508,595</w:t>
            </w:r>
          </w:p>
        </w:tc>
        <w:tc>
          <w:tcPr>
            <w:tcW w:w="1382" w:type="dxa"/>
          </w:tcPr>
          <w:p w:rsidR="00EE5C48" w:rsidRPr="00417618" w:rsidRDefault="00265171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EE5C48" w:rsidRPr="00417618" w:rsidTr="00E95BB9">
        <w:tc>
          <w:tcPr>
            <w:tcW w:w="560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dxa"/>
          </w:tcPr>
          <w:p w:rsidR="00EE5C48" w:rsidRPr="00417618" w:rsidRDefault="00417618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559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EE5C48" w:rsidRPr="00417618" w:rsidRDefault="005A44AE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EE5C48" w:rsidRPr="00417618" w:rsidRDefault="00221817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EE5C48" w:rsidRPr="00417618" w:rsidRDefault="00265171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382" w:type="dxa"/>
          </w:tcPr>
          <w:p w:rsidR="00EE5C48" w:rsidRPr="00417618" w:rsidRDefault="00CB37FD" w:rsidP="00D96CF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EE5C48" w:rsidRDefault="00EE5C48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552" w:rsidRPr="00856552" w:rsidRDefault="00424FEC" w:rsidP="0085655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5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код администратора доходов 921 отделу по управлению муниципальным имуществом утвержден решением Совета МО Тбилисский район</w:t>
      </w:r>
      <w:r w:rsidR="00A55CDD" w:rsidRPr="00A55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26.12.2013 №738 (с изменением от 22.01.2014 г.</w:t>
      </w:r>
      <w:r w:rsidR="005A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№762</w:t>
      </w:r>
      <w:r w:rsidR="00A55CDD" w:rsidRPr="00A55C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11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85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</w:t>
      </w:r>
      <w:r w:rsidR="001C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11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 w:rsidR="001C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 </w:t>
      </w:r>
      <w:r w:rsidR="00856552" w:rsidRPr="0085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</w:t>
      </w:r>
      <w:r w:rsidR="0085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856552" w:rsidRPr="0085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 и источников финансирования дефицита  бюджета муниципального образования Тбилисский </w:t>
      </w:r>
      <w:r w:rsidR="00856552" w:rsidRPr="001C3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1C3200" w:rsidRPr="001C3200">
        <w:rPr>
          <w:rFonts w:ascii="Times New Roman" w:hAnsi="Times New Roman" w:cs="Times New Roman"/>
          <w:sz w:val="28"/>
          <w:szCs w:val="28"/>
        </w:rPr>
        <w:t xml:space="preserve"> кода 921 -</w:t>
      </w:r>
      <w:r w:rsidR="001C3200">
        <w:t xml:space="preserve"> </w:t>
      </w:r>
      <w:r w:rsidR="001C3200" w:rsidRPr="001C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управлению муниципальным имуществом администрации муниципального образования Тбилисский район</w:t>
      </w:r>
      <w:r w:rsidR="00510F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44AE" w:rsidRDefault="00856552" w:rsidP="0085655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1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0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011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принятия данного решения, финансирование отдела осуществлялось</w:t>
      </w:r>
      <w:r w:rsidR="0090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кода 902 администратора -  а</w:t>
      </w:r>
      <w:r w:rsidR="00CC1194" w:rsidRPr="00CC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 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CC1194" w:rsidRPr="00CC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</w:t>
      </w:r>
      <w:r w:rsidR="009073F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C1194" w:rsidRPr="00CC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</w:t>
      </w:r>
      <w:r w:rsidR="00907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1088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F0E54" w:rsidRDefault="005A44AE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1088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приведенных данных видно, что расходы на осуществление деятельности </w:t>
      </w:r>
      <w:r w:rsidR="00290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="00701088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2D0E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="00701088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2012 году выросли на </w:t>
      </w:r>
      <w:r w:rsidR="00B66087">
        <w:rPr>
          <w:rFonts w:ascii="Times New Roman" w:eastAsia="Times New Roman" w:hAnsi="Times New Roman" w:cs="Times New Roman"/>
          <w:sz w:val="28"/>
          <w:szCs w:val="28"/>
          <w:lang w:eastAsia="ru-RU"/>
        </w:rPr>
        <w:t>1947,427</w:t>
      </w:r>
      <w:r w:rsidR="00701088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к уровню 2013 года  </w:t>
      </w:r>
      <w:r w:rsidR="00012D0E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B66087">
        <w:rPr>
          <w:rFonts w:ascii="Times New Roman" w:eastAsia="Times New Roman" w:hAnsi="Times New Roman" w:cs="Times New Roman"/>
          <w:sz w:val="28"/>
          <w:szCs w:val="28"/>
          <w:lang w:eastAsia="ru-RU"/>
        </w:rPr>
        <w:t>774,527</w:t>
      </w:r>
      <w:r w:rsidR="00012D0E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2631A9" w:rsidRPr="000F0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отметить, что </w:t>
      </w:r>
      <w:r w:rsidR="00AF2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отделом, согласно таблице №1 </w:t>
      </w:r>
      <w:r w:rsidR="00AF2D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пояснительной записки по форме  0503160, осуществляется деятельность</w:t>
      </w:r>
      <w:r w:rsidR="00610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контролю за выполнением условий договоров аренды  и договоров  купли-продажи земельных участков, муниципального имущества,  в части поступления в бюджет района арендной платы и платежей по продаже земельных участков</w:t>
      </w:r>
      <w:r w:rsidR="0006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муниципального имущества.  Поступление данных неналоговых платежей обеспечено </w:t>
      </w:r>
      <w:r w:rsidR="00410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="000601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38909142,75 тыс. руб.</w:t>
      </w:r>
      <w:r w:rsidR="00275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содержание отдела УМИ составляют </w:t>
      </w:r>
      <w:r w:rsidR="00410CE4">
        <w:rPr>
          <w:rFonts w:ascii="Times New Roman" w:eastAsia="Times New Roman" w:hAnsi="Times New Roman" w:cs="Times New Roman"/>
          <w:sz w:val="28"/>
          <w:szCs w:val="28"/>
          <w:lang w:eastAsia="ru-RU"/>
        </w:rPr>
        <w:t>14,2% к объему неналоговых доходов.</w:t>
      </w:r>
      <w:r w:rsidR="00275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D6F" w:rsidRDefault="00DE583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показателями отчета «О движении денежных средств» по форме 0503123, расходы </w:t>
      </w:r>
      <w:r w:rsidR="008D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УМИ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были напр</w:t>
      </w:r>
      <w:r w:rsidR="00E47D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влены</w:t>
      </w:r>
      <w:r w:rsidR="00E47D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7D6F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и начислений на выплаты по оплате труда в объеме 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>4873240,82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88,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расходов;</w:t>
      </w:r>
    </w:p>
    <w:p w:rsidR="00537A55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30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работ, услуг связи, транспортных услуг, услуг по содержанию имущества, прочих услуг в объеме 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>535752,8</w:t>
      </w:r>
      <w:r w:rsidR="00307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EA2A2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3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7A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расходов;</w:t>
      </w:r>
    </w:p>
    <w:p w:rsidR="00E0552E" w:rsidRDefault="00537A55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</w:t>
      </w:r>
      <w:r w:rsidR="00E05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нефинансовых активов в объеме 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>92300,0</w:t>
      </w:r>
      <w:r w:rsidR="00E05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</w:t>
      </w:r>
      <w:r w:rsidR="00F2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1,7%</w:t>
      </w:r>
      <w:r w:rsidR="0039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объема расходов.</w:t>
      </w:r>
    </w:p>
    <w:p w:rsidR="00260175" w:rsidRDefault="00260175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0F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УМИ</w:t>
      </w:r>
      <w:r w:rsidR="00EF3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</w:t>
      </w:r>
      <w:r w:rsidR="008715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F3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производились операции с нефинансовыми активами</w:t>
      </w:r>
      <w:r w:rsidR="00C4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Сведения о движении нефинансовых активов отражены в форме </w:t>
      </w:r>
      <w:r w:rsidR="00D96CFC">
        <w:rPr>
          <w:rFonts w:ascii="Times New Roman" w:eastAsia="Times New Roman" w:hAnsi="Times New Roman" w:cs="Times New Roman"/>
          <w:sz w:val="28"/>
          <w:szCs w:val="28"/>
          <w:lang w:eastAsia="ru-RU"/>
        </w:rPr>
        <w:t>0503168.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формы стоимость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непроизведенных активов (земельных участков)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года составил</w:t>
      </w:r>
      <w:r w:rsidR="003228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1600000,0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конец года –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D9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непроизведенных активов 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выражено в сумме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-946100,22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уменьшение стоимости – на </w:t>
      </w:r>
      <w:r w:rsidR="00CC5249">
        <w:rPr>
          <w:rFonts w:ascii="Times New Roman" w:eastAsia="Times New Roman" w:hAnsi="Times New Roman" w:cs="Times New Roman"/>
          <w:sz w:val="28"/>
          <w:szCs w:val="28"/>
          <w:lang w:eastAsia="ru-RU"/>
        </w:rPr>
        <w:t>653899,78</w:t>
      </w:r>
      <w:r w:rsidR="00C1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Изменения произошли за счет:</w:t>
      </w:r>
    </w:p>
    <w:p w:rsidR="00C15250" w:rsidRPr="00FC13DE" w:rsidRDefault="00024F9B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30AF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списания с баланса администрации МО Тбилисский район недвижимого имущества</w:t>
      </w:r>
      <w:r w:rsidR="00DA1ABD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жилого дома</w:t>
      </w:r>
      <w:r w:rsidR="003B4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(ввиду сноса)</w:t>
      </w:r>
      <w:r w:rsidR="00DA1A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ст. Тбилисская, ул. Садовая, д.3 по постановлени</w:t>
      </w:r>
      <w:r w:rsidR="003B4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</w:t>
      </w:r>
      <w:r w:rsidR="0050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08.02.2011 №109, </w:t>
      </w:r>
      <w:r w:rsidR="003B4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24.04.2014 №330</w:t>
      </w:r>
      <w:r w:rsidR="00DA1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20.06.2014 г. №505</w:t>
      </w:r>
      <w:r w:rsidR="00FF6C7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общей стоимостью 1600000,0 руб., из которой стоимость жилого дома составила 946100,22 руб., кадастровая стоимос</w:t>
      </w:r>
      <w:r w:rsidR="004C2F0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F6C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C2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 </w:t>
      </w:r>
      <w:r w:rsidR="00FA59D0">
        <w:rPr>
          <w:rFonts w:ascii="Times New Roman" w:eastAsia="Times New Roman" w:hAnsi="Times New Roman" w:cs="Times New Roman"/>
          <w:sz w:val="28"/>
          <w:szCs w:val="28"/>
          <w:lang w:eastAsia="ru-RU"/>
        </w:rPr>
        <w:t>653899,78 руб</w:t>
      </w:r>
      <w:r w:rsidR="003B4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2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как в Соглашении о выкупе недвижимого имущества для муниципальных нужд</w:t>
      </w:r>
      <w:r w:rsidR="00895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F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21.09.2011 года,  стоимость определена за земельный участок 1600000,0 руб.</w:t>
      </w:r>
      <w:r w:rsidR="003E6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списание имущества проведено как изменение стоимости земельного участка в сторону </w:t>
      </w:r>
      <w:r w:rsidR="00B8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со знаком – 946100,22 руб. по графе 5 и  выбытие земельного участка в сумме 653899,78 руб. по графе </w:t>
      </w:r>
      <w:r w:rsidR="003E6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9CE">
        <w:rPr>
          <w:rFonts w:ascii="Times New Roman" w:eastAsia="Times New Roman" w:hAnsi="Times New Roman" w:cs="Times New Roman"/>
          <w:sz w:val="28"/>
          <w:szCs w:val="28"/>
          <w:lang w:eastAsia="ru-RU"/>
        </w:rPr>
        <w:t>6 отчетной формы 0503168.</w:t>
      </w:r>
    </w:p>
    <w:p w:rsidR="00425B82" w:rsidRDefault="00425B82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0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так же произошли по  материальным запасам.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</w:t>
      </w:r>
      <w:r w:rsidR="00BC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0503168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материальных запасов</w:t>
      </w:r>
      <w:r w:rsidRPr="0042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начало года составила </w:t>
      </w:r>
      <w:r w:rsidR="00660DBA">
        <w:rPr>
          <w:rFonts w:ascii="Times New Roman" w:eastAsia="Times New Roman" w:hAnsi="Times New Roman" w:cs="Times New Roman"/>
          <w:sz w:val="28"/>
          <w:szCs w:val="28"/>
          <w:lang w:eastAsia="ru-RU"/>
        </w:rPr>
        <w:t>5351,9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на конец года – </w:t>
      </w:r>
      <w:r w:rsidR="00660DBA">
        <w:rPr>
          <w:rFonts w:ascii="Times New Roman" w:eastAsia="Times New Roman" w:hAnsi="Times New Roman" w:cs="Times New Roman"/>
          <w:sz w:val="28"/>
          <w:szCs w:val="28"/>
          <w:lang w:eastAsia="ru-RU"/>
        </w:rPr>
        <w:t>3300,9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Движение материальных запасов выражено в сумме </w:t>
      </w:r>
      <w:r w:rsidR="006B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стоимости материальных запасов на </w:t>
      </w:r>
      <w:r w:rsidR="00D00977">
        <w:rPr>
          <w:rFonts w:ascii="Times New Roman" w:eastAsia="Times New Roman" w:hAnsi="Times New Roman" w:cs="Times New Roman"/>
          <w:sz w:val="28"/>
          <w:szCs w:val="28"/>
          <w:lang w:eastAsia="ru-RU"/>
        </w:rPr>
        <w:t>92300,0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уменьшение стоимости </w:t>
      </w:r>
      <w:r w:rsidR="00D00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запасов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00977">
        <w:rPr>
          <w:rFonts w:ascii="Times New Roman" w:eastAsia="Times New Roman" w:hAnsi="Times New Roman" w:cs="Times New Roman"/>
          <w:sz w:val="28"/>
          <w:szCs w:val="28"/>
          <w:lang w:eastAsia="ru-RU"/>
        </w:rPr>
        <w:t>94351,0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Изменения произошли за счет:</w:t>
      </w:r>
    </w:p>
    <w:p w:rsidR="00F86EE1" w:rsidRDefault="00425B82" w:rsidP="004108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приобретения </w:t>
      </w:r>
      <w:r w:rsidR="000A7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8299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92300,0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626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459" w:rsidRPr="00FD5AEC" w:rsidRDefault="00FD5AEC" w:rsidP="00FD5AE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F86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86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запасов на нужды учреждения </w:t>
      </w:r>
      <w:r w:rsidR="000A7459" w:rsidRPr="009F63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A7459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0A7459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5C4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92151,00</w:t>
      </w:r>
      <w:r w:rsidR="000A7459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2167B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представленны</w:t>
      </w:r>
      <w:r w:rsidR="00BE5E8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167B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BE5E8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167B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0504230</w:t>
      </w:r>
      <w:r w:rsidR="00BE5E82" w:rsidRPr="00FD5A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5E82" w:rsidRPr="00B1516F" w:rsidRDefault="00BE5E82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</w:t>
      </w:r>
      <w:r w:rsidR="00460962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16F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60962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.10.2014года на сумму </w:t>
      </w:r>
      <w:r w:rsidR="00B1516F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2848,0</w:t>
      </w:r>
      <w:r w:rsidR="00460962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07088A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1516F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бумага</w:t>
      </w:r>
      <w:r w:rsidR="0007088A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60962" w:rsidRPr="00B151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2015" w:rsidRPr="00906EE6" w:rsidRDefault="00E12015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E8299B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.07.2014 года на сумму </w:t>
      </w:r>
      <w:r w:rsidR="00E8299B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>41770,67</w:t>
      </w:r>
      <w:r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(бумага);</w:t>
      </w:r>
    </w:p>
    <w:p w:rsidR="00C40ACD" w:rsidRPr="00906EE6" w:rsidRDefault="00E12015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</w:t>
      </w:r>
      <w:r w:rsidR="00E8299B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>15.07</w:t>
      </w:r>
      <w:r w:rsidR="006159D3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года на сумму </w:t>
      </w:r>
      <w:r w:rsidR="00906EE6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>44381,33</w:t>
      </w:r>
      <w:r w:rsidR="006159D3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C40ACD" w:rsidRPr="00906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(бумага);</w:t>
      </w:r>
    </w:p>
    <w:p w:rsidR="00C40ACD" w:rsidRPr="002A29C3" w:rsidRDefault="00C40ACD" w:rsidP="000A74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</w:t>
      </w:r>
      <w:r w:rsidR="002A29C3"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</w:t>
      </w:r>
      <w:r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05.2014 года на сумму </w:t>
      </w:r>
      <w:r w:rsidR="002A29C3"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>3151,00</w:t>
      </w:r>
      <w:r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</w:t>
      </w:r>
      <w:r w:rsidR="002A29C3"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клавиатуры, мышки</w:t>
      </w:r>
      <w:r w:rsidRPr="002A29C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31166" w:rsidRDefault="0043108E" w:rsidP="00D23DD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3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УМИ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2014 года производились операции с финансовыми активами. Сведения о движении финансовых активов отражены в </w:t>
      </w:r>
      <w:r w:rsidR="0069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2 «Финансовые активы» баланса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</w:t>
      </w:r>
      <w:r w:rsidR="00696D0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B5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счетам  «</w:t>
      </w:r>
      <w:r w:rsidR="00283E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учреждения</w:t>
      </w:r>
      <w:r w:rsidR="00FB5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(020</w:t>
      </w:r>
      <w:r w:rsidR="00283E13"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>000)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</w:t>
      </w:r>
      <w:r w:rsidR="00283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>» (020</w:t>
      </w:r>
      <w:r w:rsidR="00283E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>00000)</w:t>
      </w:r>
      <w:r w:rsidR="00CD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«Расчеты по выданным авансам (020600000)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«Расчеты с подотчетными лицами» (020800000)»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баланса финансовые активы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начало года составляли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на конец года 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>2357877,40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1A1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финансовых активов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</w:t>
      </w:r>
      <w:r w:rsidR="0032049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D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</w:t>
      </w:r>
      <w:r w:rsidR="001D50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денежных средств </w:t>
      </w:r>
      <w:r w:rsidR="003311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лицевом счете в органе казначейства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0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2357877,40 руб.</w:t>
      </w:r>
      <w:r w:rsidR="00A85DC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отнесенные к категории  средств во временном распоряжении</w:t>
      </w:r>
      <w:r w:rsidR="009C2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B333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подтверждается отчетной формой 0503178 «Сведения об остатках денежных средств на счетах  получателя бюджетных средств»</w:t>
      </w:r>
      <w:r w:rsidR="00A85DC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Данные средства поступили на лицевой счет отдела УМИ в качестве задатков от  юридических и физических лиц за участие в аукционах по продаже земельных участков и транспортных средств</w:t>
      </w:r>
      <w:r w:rsidR="008A5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подтверждается платежными поручениями и мемориальными ордерами от ЗАО «Шевченко» и Романюка А.А. за участие в аукционах по продаже пяти земельных участков в сумме по 1162380,0 руб. </w:t>
      </w:r>
      <w:r w:rsid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5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</w:t>
      </w:r>
      <w:r w:rsid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Березиной </w:t>
      </w:r>
      <w:r w:rsidR="006303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3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9B1" w:rsidRP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участие в аукционах по продаже двух земельных участков в сумме 16924,0 руб., от Беляевой Е.П.  за участие в аукционе по продаже  земельного участка в сумме 7533,0 руб. руб.,</w:t>
      </w:r>
      <w:r w:rsidR="00AD69B1" w:rsidRP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Пил</w:t>
      </w:r>
      <w:r w:rsid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D69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пенко Р.С</w:t>
      </w:r>
      <w:r w:rsid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Пилипенко С.М. </w:t>
      </w:r>
      <w:r w:rsidR="00F7042E" w:rsidRP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4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участие в аукционе по продаже  транспортных  средств  в сумме  по 43</w:t>
      </w:r>
      <w:r w:rsidR="003E1CFD">
        <w:rPr>
          <w:rFonts w:ascii="Times New Roman" w:eastAsia="Times New Roman" w:hAnsi="Times New Roman" w:cs="Times New Roman"/>
          <w:sz w:val="28"/>
          <w:szCs w:val="28"/>
          <w:lang w:eastAsia="ru-RU"/>
        </w:rPr>
        <w:t>30,20  руб., с каждого участника, п</w:t>
      </w:r>
      <w:r w:rsidR="00B35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баланса. </w:t>
      </w:r>
      <w:r w:rsidR="003E1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по продаже 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пяти </w:t>
      </w:r>
      <w:r w:rsidR="003E1CF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 состоялся 13.01.2015 года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задаток в сумме  по 1162380,00 руб. от каждого участника остался на начало 2015 года на счете отдела по управлению муниципальным имуществом. </w:t>
      </w:r>
      <w:r w:rsidR="005D2C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Победителями а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</w:t>
      </w:r>
      <w:r w:rsidR="005D2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продаже </w:t>
      </w:r>
      <w:r w:rsidR="00C9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аренды 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земельных участков состоя</w:t>
      </w:r>
      <w:r w:rsidR="005D2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вшиеся </w:t>
      </w:r>
      <w:r w:rsidR="00AC6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23.12.2014 г. и 20.11.2014 г.</w:t>
      </w:r>
      <w:r w:rsidR="005D2C5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стали Березина А.В. и Беляева Е.П.</w:t>
      </w:r>
      <w:r w:rsidR="00FC33F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суммы задатков остаются в счет уплаты стоимости аукционной  цены</w:t>
      </w:r>
      <w:r w:rsidR="00154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3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арендованного</w:t>
      </w:r>
      <w:r w:rsidR="00FC3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участка. Аукцион по продаже транспортных средств, намеченный на 23.12.2014 г. не состоялся. </w:t>
      </w:r>
      <w:r w:rsidR="00D23DDC" w:rsidRPr="00D23DDC">
        <w:t xml:space="preserve"> 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Суммы задатков 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аукциона, за исключением его победителя, в течение пяти дней с даты подведения итогов аукциона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13 ст.8 </w:t>
      </w:r>
      <w:r w:rsidR="00D23DDC" w:rsidRPr="00D23DDC">
        <w:t xml:space="preserve"> 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2001 г. N 178-ФЗ</w:t>
      </w:r>
      <w:r w:rsidR="00154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DDC" w:rsidRPr="00D23DDC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приватизации государственного и муниципального имущества"</w:t>
      </w:r>
      <w:r w:rsidR="002303B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. Фактически возврат задатков в сумме по 4330,50 руб. с каждого</w:t>
      </w:r>
      <w:r w:rsidR="0023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аукциона</w:t>
      </w:r>
      <w:r w:rsidR="00D62AAF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 возвращен бухгалтерией 22.01.2015 года.</w:t>
      </w:r>
    </w:p>
    <w:p w:rsidR="004D65E6" w:rsidRDefault="004D65E6" w:rsidP="0043108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Отделом УМИ произведены авансовые платежи по предстоящим в 2015 году расчетам с контрагентами в сумме 43380,28 руб.</w:t>
      </w:r>
      <w:r w:rsid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9B4FF2" w:rsidRPr="009B4FF2" w:rsidRDefault="009B4FF2" w:rsidP="009B4FF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ОАО «Ростелеком» 3287 рублей 57 копеек</w:t>
      </w:r>
      <w:r w:rsidR="000D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связи</w:t>
      </w:r>
      <w:r w:rsidR="000D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предоставленные в декабре 2014 года, в том числе по </w:t>
      </w:r>
      <w:r w:rsidR="005261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9B09A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пальному контракту №379 от 23.12.2013 года в сумме 3180,08 руб. и по муниципальному контракту №379-Б2 от 23.12.2013 года в сумме 107,49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9B09A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актам выполненных работ, предоставленным в январе 2015 года (</w:t>
      </w:r>
      <w:r w:rsidR="00562BA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сверок расчетов прилагаются).</w:t>
      </w:r>
      <w:r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4041" w:rsidRDefault="009B4FF2" w:rsidP="009B4FF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ООО «Западно-Кавказская Археологическая Экспедиция» на сумму 40092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>,71</w:t>
      </w:r>
      <w:r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0340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4041" w:rsidRDefault="00034041" w:rsidP="009B4FF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03-042 от 19.11.2014 года </w:t>
      </w:r>
      <w:r w:rsidR="00D91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аванс 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10305,96 руб.</w:t>
      </w:r>
      <w:r w:rsidR="00E731FA" w:rsidRP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C07">
        <w:rPr>
          <w:rFonts w:ascii="Times New Roman" w:eastAsia="Times New Roman" w:hAnsi="Times New Roman" w:cs="Times New Roman"/>
          <w:sz w:val="28"/>
          <w:szCs w:val="28"/>
          <w:lang w:eastAsia="ru-RU"/>
        </w:rPr>
        <w:t>(40% от общей стоимости</w:t>
      </w:r>
      <w:r w:rsidR="00A1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п. 3 договора</w:t>
      </w:r>
      <w:r w:rsidR="00D91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731FA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археол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огической</w:t>
      </w:r>
      <w:r w:rsidR="00E731FA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разведки на земельн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731FA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участк</w:t>
      </w:r>
      <w:r w:rsidR="00E731FA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площадью 4493 кв. м., отводимого под размещение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торговли, общественного питания и придорожного сервиса, относительно ориентира, расположенного в  границах участка с/п Тбилисское 3,72 км по напр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влению на северо-запад от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Тбилисской;</w:t>
      </w:r>
    </w:p>
    <w:p w:rsidR="009B4FF2" w:rsidRDefault="00034041" w:rsidP="0043108E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A2B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03-039 от 27.10.2014 года</w:t>
      </w:r>
      <w:r w:rsidR="00A1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аванс</w:t>
      </w:r>
      <w:r w:rsidR="007A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29786,75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544D">
        <w:rPr>
          <w:rFonts w:ascii="Times New Roman" w:eastAsia="Times New Roman" w:hAnsi="Times New Roman" w:cs="Times New Roman"/>
          <w:sz w:val="28"/>
          <w:szCs w:val="28"/>
          <w:lang w:eastAsia="ru-RU"/>
        </w:rPr>
        <w:t>(40% от общей стоимости по п.3 договора)</w:t>
      </w:r>
      <w:r w:rsidR="007A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4FF2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археол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 w:rsidR="0076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B471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</w:t>
      </w:r>
      <w:r w:rsidR="009B4FF2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разведки на земельн</w:t>
      </w:r>
      <w:r w:rsidR="0076092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4FF2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участк</w:t>
      </w:r>
      <w:r w:rsidR="0076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площадью 66204 кв. м., отводимого под размещение полевого стана, расположенного с левой стороны </w:t>
      </w:r>
      <w:r w:rsidR="009B4FF2" w:rsidRPr="009B4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пересечении дорог  пос. Мирный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Терновый в Тбилисском районе. Согласно данным пояснительной записки, работы выполнены в полном объеме в 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 (акт свер</w:t>
      </w:r>
      <w:r w:rsidR="00F94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расчетов по состоянию на 01.01.2015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26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67A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подтверждения </w:t>
      </w:r>
      <w:r w:rsidR="00F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работ, в ходе проверки представлен</w:t>
      </w:r>
      <w:r w:rsidR="00C278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F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278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сдачи-приемки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по договорам</w:t>
      </w:r>
      <w:r w:rsidR="00C2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№03-042 от 19.11.2014 г. и №03-039 от 29.10.2014 г. </w:t>
      </w:r>
    </w:p>
    <w:p w:rsidR="009878DD" w:rsidRPr="006703D0" w:rsidRDefault="00097F1F" w:rsidP="002839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кредиторской задолженности </w:t>
      </w:r>
      <w:r w:rsidR="005F4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УМИ</w:t>
      </w:r>
      <w:r w:rsidR="0001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отражено в форме 0503169 «Сведения по дебиторской и кредиторской задолженности и в балансе в разделе «Обязательства» по счету «Расчеты по платежам в бюджеты (030300000). 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баланса кредиторская задолженность  на начало года составляла 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8AC">
        <w:rPr>
          <w:rFonts w:ascii="Times New Roman" w:eastAsia="Times New Roman" w:hAnsi="Times New Roman" w:cs="Times New Roman"/>
          <w:sz w:val="28"/>
          <w:szCs w:val="28"/>
          <w:lang w:eastAsia="ru-RU"/>
        </w:rPr>
        <w:t>92100,79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конец года –</w:t>
      </w:r>
      <w:r w:rsidR="000978AC">
        <w:rPr>
          <w:rFonts w:ascii="Times New Roman" w:eastAsia="Times New Roman" w:hAnsi="Times New Roman" w:cs="Times New Roman"/>
          <w:sz w:val="28"/>
          <w:szCs w:val="28"/>
          <w:lang w:eastAsia="ru-RU"/>
        </w:rPr>
        <w:t>8143,71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9E4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5C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страховым взносам на обязательное социальное страхование  </w:t>
      </w:r>
      <w:r w:rsidR="00CC1540" w:rsidRPr="00CC1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случай временной нетрудоспосо</w:t>
      </w:r>
      <w:r w:rsidR="00CC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бности и в связи с материнством 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978AC">
        <w:rPr>
          <w:rFonts w:ascii="Times New Roman" w:eastAsia="Times New Roman" w:hAnsi="Times New Roman" w:cs="Times New Roman"/>
          <w:sz w:val="28"/>
          <w:szCs w:val="28"/>
          <w:lang w:eastAsia="ru-RU"/>
        </w:rPr>
        <w:t>-6226,77 руб.</w:t>
      </w:r>
      <w:r w:rsidR="00E1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взносам  на обязательное  медицинское страхование в сумме </w:t>
      </w:r>
      <w:r w:rsidR="00E1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-1916,94 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0609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соответствует данным расчета по начисленным и уплаченным страховым взносам в ПФР и ФОМС за 2014 год.</w:t>
      </w:r>
      <w:r w:rsidR="00EA0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41FB" w:rsidRPr="0009552A" w:rsidRDefault="005A54CA" w:rsidP="00173F88">
      <w:pPr>
        <w:suppressAutoHyphens/>
        <w:spacing w:after="0"/>
        <w:ind w:right="-1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01.01.201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просроченной кредиторской и 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нереальной ко взысканию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дебиторской задолженности не числится</w:t>
      </w:r>
      <w:r w:rsidR="00251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что подтверждается данными 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р.2  формы 0503169 «Сведения </w:t>
      </w:r>
      <w:r w:rsidR="005F4B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дебиторской </w:t>
      </w:r>
      <w:r w:rsidR="005F4B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кредиторской</w:t>
      </w:r>
      <w:r w:rsidR="005F4B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задолженности»</w:t>
      </w:r>
      <w:r w:rsidR="00251A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173F8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C6C74" w:rsidRDefault="003B41FB" w:rsidP="00232F38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74468">
        <w:rPr>
          <w:rFonts w:ascii="Times New Roman" w:hAnsi="Times New Roman" w:cs="Times New Roman"/>
          <w:sz w:val="28"/>
          <w:szCs w:val="28"/>
        </w:rPr>
        <w:t xml:space="preserve">  </w:t>
      </w:r>
      <w:r w:rsidR="00574468">
        <w:rPr>
          <w:rFonts w:ascii="Times New Roman" w:hAnsi="Times New Roman" w:cs="Times New Roman"/>
          <w:sz w:val="28"/>
          <w:szCs w:val="28"/>
        </w:rPr>
        <w:tab/>
      </w:r>
      <w:r w:rsidR="00574468">
        <w:rPr>
          <w:rFonts w:ascii="Times New Roman" w:hAnsi="Times New Roman" w:cs="Times New Roman"/>
          <w:sz w:val="28"/>
          <w:szCs w:val="28"/>
        </w:rPr>
        <w:tab/>
      </w:r>
      <w:r w:rsidR="002A18F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18F7" w:rsidRPr="002A18F7">
        <w:rPr>
          <w:rFonts w:ascii="Times New Roman" w:hAnsi="Times New Roman" w:cs="Times New Roman"/>
          <w:sz w:val="28"/>
          <w:szCs w:val="28"/>
        </w:rPr>
        <w:t xml:space="preserve">инструкции № 191н </w:t>
      </w:r>
      <w:r w:rsidR="002A18F7">
        <w:rPr>
          <w:rFonts w:ascii="Times New Roman" w:hAnsi="Times New Roman" w:cs="Times New Roman"/>
          <w:sz w:val="28"/>
          <w:szCs w:val="28"/>
        </w:rPr>
        <w:t xml:space="preserve"> в составе годовой бюджетной отчетности </w:t>
      </w:r>
      <w:r w:rsidR="001D3DD1">
        <w:rPr>
          <w:rFonts w:ascii="Times New Roman" w:hAnsi="Times New Roman" w:cs="Times New Roman"/>
          <w:sz w:val="28"/>
          <w:szCs w:val="28"/>
        </w:rPr>
        <w:t>отделом УМИ</w:t>
      </w:r>
      <w:r w:rsidR="002A18F7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="00AD7C99" w:rsidRPr="00AD7C99">
        <w:rPr>
          <w:rFonts w:ascii="Times New Roman" w:hAnsi="Times New Roman" w:cs="Times New Roman"/>
          <w:sz w:val="28"/>
          <w:szCs w:val="28"/>
        </w:rPr>
        <w:t>п</w:t>
      </w:r>
      <w:r w:rsidRPr="00AD7C99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  <w:r w:rsidR="003F0F19" w:rsidRPr="00AD7C99">
        <w:rPr>
          <w:rFonts w:ascii="Times New Roman" w:hAnsi="Times New Roman" w:cs="Times New Roman"/>
          <w:sz w:val="28"/>
          <w:szCs w:val="28"/>
        </w:rPr>
        <w:t>по форме 0503160</w:t>
      </w:r>
      <w:r w:rsidR="00AD7C99" w:rsidRPr="00AD7C99">
        <w:rPr>
          <w:rFonts w:ascii="Times New Roman" w:hAnsi="Times New Roman" w:cs="Times New Roman"/>
          <w:sz w:val="28"/>
          <w:szCs w:val="28"/>
        </w:rPr>
        <w:t xml:space="preserve"> в составе требуемых разделов, с приложением таблиц</w:t>
      </w:r>
      <w:r w:rsidR="001C6C74">
        <w:rPr>
          <w:rFonts w:ascii="Times New Roman" w:hAnsi="Times New Roman" w:cs="Times New Roman"/>
          <w:sz w:val="28"/>
          <w:szCs w:val="28"/>
        </w:rPr>
        <w:t>.</w:t>
      </w:r>
    </w:p>
    <w:p w:rsidR="00E8266D" w:rsidRPr="00F65190" w:rsidRDefault="002311EA" w:rsidP="00D7363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Следует отметить</w:t>
      </w:r>
      <w:r w:rsidR="00BB0458">
        <w:rPr>
          <w:rFonts w:ascii="Times New Roman" w:hAnsi="Times New Roman" w:cs="Times New Roman"/>
          <w:sz w:val="28"/>
          <w:szCs w:val="28"/>
        </w:rPr>
        <w:t>, что по г</w:t>
      </w:r>
      <w:r w:rsidR="00E8266D">
        <w:rPr>
          <w:rFonts w:ascii="Times New Roman" w:hAnsi="Times New Roman" w:cs="Times New Roman"/>
          <w:sz w:val="28"/>
          <w:szCs w:val="28"/>
        </w:rPr>
        <w:t>рафе 5</w:t>
      </w:r>
      <w:r w:rsidR="00BB0458">
        <w:rPr>
          <w:rFonts w:ascii="Times New Roman" w:hAnsi="Times New Roman" w:cs="Times New Roman"/>
          <w:sz w:val="28"/>
          <w:szCs w:val="28"/>
        </w:rPr>
        <w:t xml:space="preserve"> таблицы №2 </w:t>
      </w:r>
      <w:r w:rsidR="00E8266D">
        <w:rPr>
          <w:rFonts w:ascii="Times New Roman" w:hAnsi="Times New Roman" w:cs="Times New Roman"/>
          <w:sz w:val="28"/>
          <w:szCs w:val="28"/>
        </w:rPr>
        <w:t xml:space="preserve"> не отражена </w:t>
      </w:r>
      <w:r w:rsidR="00BB0458">
        <w:rPr>
          <w:rFonts w:ascii="Times New Roman" w:hAnsi="Times New Roman" w:cs="Times New Roman"/>
          <w:sz w:val="28"/>
          <w:szCs w:val="28"/>
        </w:rPr>
        <w:t xml:space="preserve">экономия бюджетных средств </w:t>
      </w:r>
      <w:r w:rsidR="00E8266D">
        <w:rPr>
          <w:rFonts w:ascii="Times New Roman" w:hAnsi="Times New Roman" w:cs="Times New Roman"/>
          <w:sz w:val="28"/>
          <w:szCs w:val="28"/>
        </w:rPr>
        <w:t xml:space="preserve">в денежном выражении, т.е. какую сумму средств </w:t>
      </w:r>
      <w:r w:rsidR="00D1243F">
        <w:rPr>
          <w:rFonts w:ascii="Times New Roman" w:hAnsi="Times New Roman" w:cs="Times New Roman"/>
          <w:sz w:val="28"/>
          <w:szCs w:val="28"/>
        </w:rPr>
        <w:t>отдел УМИ</w:t>
      </w:r>
      <w:r w:rsidR="00E8266D">
        <w:rPr>
          <w:rFonts w:ascii="Times New Roman" w:hAnsi="Times New Roman" w:cs="Times New Roman"/>
          <w:sz w:val="28"/>
          <w:szCs w:val="28"/>
        </w:rPr>
        <w:t xml:space="preserve"> сэкономил</w:t>
      </w:r>
      <w:r w:rsidR="00D15067">
        <w:rPr>
          <w:rFonts w:ascii="Times New Roman" w:hAnsi="Times New Roman" w:cs="Times New Roman"/>
          <w:sz w:val="28"/>
          <w:szCs w:val="28"/>
        </w:rPr>
        <w:t xml:space="preserve"> за</w:t>
      </w:r>
      <w:r w:rsidR="00D1243F">
        <w:rPr>
          <w:rFonts w:ascii="Times New Roman" w:hAnsi="Times New Roman" w:cs="Times New Roman"/>
          <w:sz w:val="28"/>
          <w:szCs w:val="28"/>
        </w:rPr>
        <w:t xml:space="preserve"> счет проведения аукционов и запросов</w:t>
      </w:r>
      <w:r w:rsidR="00D15067">
        <w:rPr>
          <w:rFonts w:ascii="Times New Roman" w:hAnsi="Times New Roman" w:cs="Times New Roman"/>
          <w:sz w:val="28"/>
          <w:szCs w:val="28"/>
        </w:rPr>
        <w:t xml:space="preserve"> коти</w:t>
      </w:r>
      <w:r w:rsidR="00D1243F">
        <w:rPr>
          <w:rFonts w:ascii="Times New Roman" w:hAnsi="Times New Roman" w:cs="Times New Roman"/>
          <w:sz w:val="28"/>
          <w:szCs w:val="28"/>
        </w:rPr>
        <w:t>ровок</w:t>
      </w:r>
      <w:r w:rsidR="00D15067">
        <w:rPr>
          <w:rFonts w:ascii="Times New Roman" w:hAnsi="Times New Roman" w:cs="Times New Roman"/>
          <w:sz w:val="28"/>
          <w:szCs w:val="28"/>
        </w:rPr>
        <w:t xml:space="preserve"> на поставку товаров, работ, услуг по 44-ФЗ.</w:t>
      </w:r>
      <w:r w:rsidR="00E82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894" w:rsidRDefault="00470F18" w:rsidP="00D7363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25192B">
        <w:rPr>
          <w:rFonts w:ascii="Times New Roman" w:hAnsi="Times New Roman" w:cs="Times New Roman"/>
          <w:sz w:val="28"/>
          <w:szCs w:val="28"/>
        </w:rPr>
        <w:t xml:space="preserve"> раз</w:t>
      </w:r>
      <w:r w:rsidR="004A5894">
        <w:rPr>
          <w:rFonts w:ascii="Times New Roman" w:hAnsi="Times New Roman" w:cs="Times New Roman"/>
          <w:sz w:val="28"/>
          <w:szCs w:val="28"/>
        </w:rPr>
        <w:t>д</w:t>
      </w:r>
      <w:r w:rsidR="0025192B">
        <w:rPr>
          <w:rFonts w:ascii="Times New Roman" w:hAnsi="Times New Roman" w:cs="Times New Roman"/>
          <w:sz w:val="28"/>
          <w:szCs w:val="28"/>
        </w:rPr>
        <w:t xml:space="preserve">еле 3 </w:t>
      </w:r>
      <w:r w:rsidR="004A5894">
        <w:rPr>
          <w:rFonts w:ascii="Times New Roman" w:hAnsi="Times New Roman" w:cs="Times New Roman"/>
          <w:sz w:val="28"/>
          <w:szCs w:val="28"/>
        </w:rPr>
        <w:t>к</w:t>
      </w:r>
      <w:r w:rsidR="00961053">
        <w:rPr>
          <w:rFonts w:ascii="Times New Roman" w:hAnsi="Times New Roman" w:cs="Times New Roman"/>
          <w:sz w:val="28"/>
          <w:szCs w:val="28"/>
        </w:rPr>
        <w:t xml:space="preserve"> форме 0503163 и </w:t>
      </w:r>
      <w:r w:rsidR="004A5894">
        <w:rPr>
          <w:rFonts w:ascii="Times New Roman" w:hAnsi="Times New Roman" w:cs="Times New Roman"/>
          <w:sz w:val="28"/>
          <w:szCs w:val="28"/>
        </w:rPr>
        <w:t xml:space="preserve"> таблице №3 нет аналитического материала по анализу  исполнении сметы</w:t>
      </w:r>
      <w:r w:rsidR="00A55422">
        <w:rPr>
          <w:rFonts w:ascii="Times New Roman" w:hAnsi="Times New Roman" w:cs="Times New Roman"/>
          <w:sz w:val="28"/>
          <w:szCs w:val="28"/>
        </w:rPr>
        <w:t>,</w:t>
      </w:r>
      <w:r w:rsidR="004A5894">
        <w:rPr>
          <w:rFonts w:ascii="Times New Roman" w:hAnsi="Times New Roman" w:cs="Times New Roman"/>
          <w:sz w:val="28"/>
          <w:szCs w:val="28"/>
        </w:rPr>
        <w:t xml:space="preserve"> </w:t>
      </w:r>
      <w:r w:rsidR="00A55422">
        <w:rPr>
          <w:rFonts w:ascii="Times New Roman" w:hAnsi="Times New Roman" w:cs="Times New Roman"/>
          <w:sz w:val="28"/>
          <w:szCs w:val="28"/>
        </w:rPr>
        <w:t>н</w:t>
      </w:r>
      <w:r w:rsidR="004A5894">
        <w:rPr>
          <w:rFonts w:ascii="Times New Roman" w:hAnsi="Times New Roman" w:cs="Times New Roman"/>
          <w:sz w:val="28"/>
          <w:szCs w:val="28"/>
        </w:rPr>
        <w:t xml:space="preserve">е изложены причины уменьшения </w:t>
      </w:r>
      <w:r w:rsidR="00961053">
        <w:rPr>
          <w:rFonts w:ascii="Times New Roman" w:hAnsi="Times New Roman" w:cs="Times New Roman"/>
          <w:sz w:val="28"/>
          <w:szCs w:val="28"/>
        </w:rPr>
        <w:t>расходов на содержание отдела УМИ и причины неисполнения сметы.</w:t>
      </w:r>
    </w:p>
    <w:p w:rsidR="00322915" w:rsidRDefault="00D34AE0" w:rsidP="00D7363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разделе </w:t>
      </w:r>
      <w:r w:rsidR="005746E1">
        <w:rPr>
          <w:rFonts w:ascii="Times New Roman" w:hAnsi="Times New Roman" w:cs="Times New Roman"/>
          <w:sz w:val="28"/>
          <w:szCs w:val="28"/>
        </w:rPr>
        <w:t>4 к форме 0503169 не дано пояснение по причине  уплаты аванс</w:t>
      </w:r>
      <w:r w:rsidR="00322915">
        <w:rPr>
          <w:rFonts w:ascii="Times New Roman" w:hAnsi="Times New Roman" w:cs="Times New Roman"/>
          <w:sz w:val="28"/>
          <w:szCs w:val="28"/>
        </w:rPr>
        <w:t>ового платежа</w:t>
      </w:r>
      <w:r w:rsidR="005746E1">
        <w:rPr>
          <w:rFonts w:ascii="Times New Roman" w:hAnsi="Times New Roman" w:cs="Times New Roman"/>
          <w:sz w:val="28"/>
          <w:szCs w:val="28"/>
        </w:rPr>
        <w:t xml:space="preserve"> ООО «Западно-Кавказская Арх</w:t>
      </w:r>
      <w:r w:rsidR="00322915">
        <w:rPr>
          <w:rFonts w:ascii="Times New Roman" w:hAnsi="Times New Roman" w:cs="Times New Roman"/>
          <w:sz w:val="28"/>
          <w:szCs w:val="28"/>
        </w:rPr>
        <w:t>ео</w:t>
      </w:r>
      <w:r w:rsidR="005746E1">
        <w:rPr>
          <w:rFonts w:ascii="Times New Roman" w:hAnsi="Times New Roman" w:cs="Times New Roman"/>
          <w:sz w:val="28"/>
          <w:szCs w:val="28"/>
        </w:rPr>
        <w:t>логическая Экспедиция»</w:t>
      </w:r>
      <w:r w:rsidR="0032291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55422">
        <w:rPr>
          <w:rFonts w:ascii="Times New Roman" w:hAnsi="Times New Roman" w:cs="Times New Roman"/>
          <w:sz w:val="28"/>
          <w:szCs w:val="28"/>
        </w:rPr>
        <w:t>40092,71</w:t>
      </w:r>
      <w:r w:rsidR="00574BC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22915" w:rsidRDefault="00D73E59" w:rsidP="00D7363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26E44">
        <w:rPr>
          <w:rFonts w:ascii="Times New Roman" w:hAnsi="Times New Roman" w:cs="Times New Roman"/>
          <w:sz w:val="28"/>
          <w:szCs w:val="28"/>
        </w:rPr>
        <w:t>таблице №5</w:t>
      </w:r>
      <w:r w:rsidR="00322915">
        <w:rPr>
          <w:rFonts w:ascii="Times New Roman" w:hAnsi="Times New Roman" w:cs="Times New Roman"/>
          <w:sz w:val="28"/>
          <w:szCs w:val="28"/>
        </w:rPr>
        <w:t xml:space="preserve"> </w:t>
      </w:r>
      <w:r w:rsidR="00626E44">
        <w:rPr>
          <w:rFonts w:ascii="Times New Roman" w:hAnsi="Times New Roman" w:cs="Times New Roman"/>
          <w:sz w:val="28"/>
          <w:szCs w:val="28"/>
        </w:rPr>
        <w:t xml:space="preserve"> </w:t>
      </w:r>
      <w:r w:rsidR="00322915">
        <w:rPr>
          <w:rFonts w:ascii="Times New Roman" w:hAnsi="Times New Roman" w:cs="Times New Roman"/>
          <w:sz w:val="28"/>
          <w:szCs w:val="28"/>
        </w:rPr>
        <w:t xml:space="preserve"> отражены результаты  мероприяти</w:t>
      </w:r>
      <w:r w:rsidR="00626E44">
        <w:rPr>
          <w:rFonts w:ascii="Times New Roman" w:hAnsi="Times New Roman" w:cs="Times New Roman"/>
          <w:sz w:val="28"/>
          <w:szCs w:val="28"/>
        </w:rPr>
        <w:t xml:space="preserve">й внутреннего контроля по проведенной специалистом централизованной бухгалтерии </w:t>
      </w:r>
      <w:r w:rsidR="00322915" w:rsidRPr="00CD42E4">
        <w:rPr>
          <w:rFonts w:ascii="Times New Roman" w:hAnsi="Times New Roman" w:cs="Times New Roman"/>
          <w:sz w:val="28"/>
          <w:szCs w:val="28"/>
        </w:rPr>
        <w:t>«Проверк</w:t>
      </w:r>
      <w:r w:rsidR="00626E44">
        <w:rPr>
          <w:rFonts w:ascii="Times New Roman" w:hAnsi="Times New Roman" w:cs="Times New Roman"/>
          <w:sz w:val="28"/>
          <w:szCs w:val="28"/>
        </w:rPr>
        <w:t>и</w:t>
      </w:r>
      <w:r w:rsidR="00322915" w:rsidRPr="00CD42E4">
        <w:rPr>
          <w:rFonts w:ascii="Times New Roman" w:hAnsi="Times New Roman" w:cs="Times New Roman"/>
          <w:sz w:val="28"/>
          <w:szCs w:val="28"/>
        </w:rPr>
        <w:t xml:space="preserve"> </w:t>
      </w:r>
      <w:r w:rsidR="00626E44">
        <w:rPr>
          <w:rFonts w:ascii="Times New Roman" w:hAnsi="Times New Roman" w:cs="Times New Roman"/>
          <w:sz w:val="28"/>
          <w:szCs w:val="28"/>
        </w:rPr>
        <w:t>начисления заработной платы»</w:t>
      </w:r>
      <w:r w:rsidR="00F802D7">
        <w:rPr>
          <w:rFonts w:ascii="Times New Roman" w:hAnsi="Times New Roman" w:cs="Times New Roman"/>
          <w:sz w:val="28"/>
          <w:szCs w:val="28"/>
        </w:rPr>
        <w:t>.</w:t>
      </w:r>
      <w:r w:rsidR="002707B9">
        <w:rPr>
          <w:rFonts w:ascii="Times New Roman" w:hAnsi="Times New Roman" w:cs="Times New Roman"/>
          <w:sz w:val="28"/>
          <w:szCs w:val="28"/>
        </w:rPr>
        <w:t xml:space="preserve"> По данному мероприятию следует отметить, что  ст. 160.2-1. Бюджетного кодекса РФ</w:t>
      </w:r>
      <w:r w:rsidR="00D858C4">
        <w:rPr>
          <w:rFonts w:ascii="Times New Roman" w:hAnsi="Times New Roman" w:cs="Times New Roman"/>
          <w:sz w:val="28"/>
          <w:szCs w:val="28"/>
        </w:rPr>
        <w:t>,</w:t>
      </w:r>
      <w:r w:rsidR="002707B9">
        <w:rPr>
          <w:rFonts w:ascii="Times New Roman" w:hAnsi="Times New Roman" w:cs="Times New Roman"/>
          <w:sz w:val="28"/>
          <w:szCs w:val="28"/>
        </w:rPr>
        <w:t xml:space="preserve">  внутренний финансовый контроль, осуществляет главный распорядитель</w:t>
      </w:r>
      <w:r w:rsidR="002707B9" w:rsidRPr="002707B9">
        <w:t xml:space="preserve"> </w:t>
      </w:r>
      <w:r w:rsidR="002707B9" w:rsidRPr="002707B9">
        <w:rPr>
          <w:rFonts w:ascii="Times New Roman" w:hAnsi="Times New Roman" w:cs="Times New Roman"/>
          <w:sz w:val="28"/>
          <w:szCs w:val="28"/>
        </w:rPr>
        <w:t>(распорядитель)</w:t>
      </w:r>
      <w:r w:rsidR="002707B9">
        <w:rPr>
          <w:rFonts w:ascii="Times New Roman" w:hAnsi="Times New Roman" w:cs="Times New Roman"/>
          <w:sz w:val="28"/>
          <w:szCs w:val="28"/>
        </w:rPr>
        <w:t xml:space="preserve"> бюджетных средств, г</w:t>
      </w:r>
      <w:r w:rsidR="002707B9" w:rsidRPr="002707B9">
        <w:rPr>
          <w:rFonts w:ascii="Times New Roman" w:hAnsi="Times New Roman" w:cs="Times New Roman"/>
          <w:sz w:val="28"/>
          <w:szCs w:val="28"/>
        </w:rPr>
        <w:t>лавный администратор (администратор) доходов бюджета</w:t>
      </w:r>
      <w:r w:rsidR="000D2321">
        <w:rPr>
          <w:rFonts w:ascii="Times New Roman" w:hAnsi="Times New Roman" w:cs="Times New Roman"/>
          <w:sz w:val="28"/>
          <w:szCs w:val="28"/>
        </w:rPr>
        <w:t>,</w:t>
      </w:r>
      <w:r w:rsidR="003714D7" w:rsidRPr="003714D7">
        <w:t xml:space="preserve"> </w:t>
      </w:r>
      <w:r w:rsidR="000D2321">
        <w:t>г</w:t>
      </w:r>
      <w:r w:rsidR="003714D7" w:rsidRPr="003714D7">
        <w:rPr>
          <w:rFonts w:ascii="Times New Roman" w:hAnsi="Times New Roman" w:cs="Times New Roman"/>
          <w:sz w:val="28"/>
          <w:szCs w:val="28"/>
        </w:rPr>
        <w:t>лавный администратор (администратор) источников финансирования дефицита бюджета</w:t>
      </w:r>
      <w:r w:rsidR="000D2321" w:rsidRPr="000D2321">
        <w:t xml:space="preserve"> </w:t>
      </w:r>
      <w:r w:rsidR="000D2321" w:rsidRPr="000D2321">
        <w:rPr>
          <w:rFonts w:ascii="Times New Roman" w:hAnsi="Times New Roman" w:cs="Times New Roman"/>
          <w:sz w:val="28"/>
          <w:szCs w:val="28"/>
        </w:rPr>
        <w:t>в соответствии с порядком, установленным, местной администрацией.</w:t>
      </w:r>
      <w:r w:rsidR="007116FA">
        <w:rPr>
          <w:rFonts w:ascii="Times New Roman" w:hAnsi="Times New Roman" w:cs="Times New Roman"/>
          <w:sz w:val="28"/>
          <w:szCs w:val="28"/>
        </w:rPr>
        <w:t xml:space="preserve"> </w:t>
      </w:r>
      <w:r w:rsidR="00203800">
        <w:rPr>
          <w:rFonts w:ascii="Times New Roman" w:hAnsi="Times New Roman" w:cs="Times New Roman"/>
          <w:sz w:val="28"/>
          <w:szCs w:val="28"/>
        </w:rPr>
        <w:t xml:space="preserve"> </w:t>
      </w:r>
      <w:r w:rsidR="007116FA">
        <w:rPr>
          <w:rFonts w:ascii="Times New Roman" w:hAnsi="Times New Roman" w:cs="Times New Roman"/>
          <w:sz w:val="28"/>
          <w:szCs w:val="28"/>
        </w:rPr>
        <w:t xml:space="preserve">На основании п.10.1, п.11 ст. 161 БК РФ казенное учреждение, </w:t>
      </w:r>
      <w:r w:rsidR="007116FA" w:rsidRPr="007116FA">
        <w:rPr>
          <w:rFonts w:ascii="Times New Roman" w:hAnsi="Times New Roman" w:cs="Times New Roman"/>
          <w:sz w:val="28"/>
          <w:szCs w:val="28"/>
        </w:rPr>
        <w:t>органы государственной власти (государственные органы), органы местного самоуправления (муниципальные органы)</w:t>
      </w:r>
      <w:r w:rsidR="007116FA" w:rsidRPr="007116FA">
        <w:t xml:space="preserve"> </w:t>
      </w:r>
      <w:r w:rsidR="007116FA" w:rsidRPr="007116FA">
        <w:rPr>
          <w:rFonts w:ascii="Times New Roman" w:hAnsi="Times New Roman" w:cs="Times New Roman"/>
          <w:sz w:val="28"/>
          <w:szCs w:val="28"/>
        </w:rPr>
        <w:t>на основании договора (соглашения) вправе передать иной организации (централизованной бухгалтерии) полномочия по ведению бюджетного учета и формированию бюджетной отчетности.</w:t>
      </w:r>
      <w:r w:rsidR="00203800">
        <w:rPr>
          <w:rFonts w:ascii="Times New Roman" w:hAnsi="Times New Roman" w:cs="Times New Roman"/>
          <w:sz w:val="28"/>
          <w:szCs w:val="28"/>
        </w:rPr>
        <w:t xml:space="preserve"> Передачу иных полномочий, в том числе по осуществлению внутреннего финансового </w:t>
      </w:r>
      <w:r w:rsidR="00173F88">
        <w:rPr>
          <w:rFonts w:ascii="Times New Roman" w:hAnsi="Times New Roman" w:cs="Times New Roman"/>
          <w:sz w:val="28"/>
          <w:szCs w:val="28"/>
        </w:rPr>
        <w:t xml:space="preserve">контроля и </w:t>
      </w:r>
      <w:r w:rsidR="00203800">
        <w:rPr>
          <w:rFonts w:ascii="Times New Roman" w:hAnsi="Times New Roman" w:cs="Times New Roman"/>
          <w:sz w:val="28"/>
          <w:szCs w:val="28"/>
        </w:rPr>
        <w:t>аудита от органов местного самоуправления централизованной бухгалтерии, бюджетный кодекс не предусматривает.</w:t>
      </w:r>
    </w:p>
    <w:p w:rsidR="00D34AE0" w:rsidRDefault="00852C66" w:rsidP="00D73630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</w:t>
      </w:r>
      <w:r w:rsidR="005746E1">
        <w:rPr>
          <w:rFonts w:ascii="Times New Roman" w:hAnsi="Times New Roman" w:cs="Times New Roman"/>
          <w:sz w:val="28"/>
          <w:szCs w:val="28"/>
        </w:rPr>
        <w:t xml:space="preserve"> </w:t>
      </w:r>
      <w:r w:rsidR="00D34AE0">
        <w:rPr>
          <w:rFonts w:ascii="Times New Roman" w:hAnsi="Times New Roman" w:cs="Times New Roman"/>
          <w:sz w:val="28"/>
          <w:szCs w:val="28"/>
        </w:rPr>
        <w:t xml:space="preserve">5 пояснительной записки отражены вопросы деятельности </w:t>
      </w:r>
      <w:r>
        <w:rPr>
          <w:rFonts w:ascii="Times New Roman" w:hAnsi="Times New Roman" w:cs="Times New Roman"/>
          <w:sz w:val="28"/>
          <w:szCs w:val="28"/>
        </w:rPr>
        <w:t>отдела УМИ</w:t>
      </w:r>
      <w:r w:rsidR="00D34AE0">
        <w:rPr>
          <w:rFonts w:ascii="Times New Roman" w:hAnsi="Times New Roman" w:cs="Times New Roman"/>
          <w:sz w:val="28"/>
          <w:szCs w:val="28"/>
        </w:rPr>
        <w:t xml:space="preserve">, </w:t>
      </w:r>
      <w:r w:rsidR="00C16AF7">
        <w:rPr>
          <w:rFonts w:ascii="Times New Roman" w:hAnsi="Times New Roman" w:cs="Times New Roman"/>
          <w:sz w:val="28"/>
          <w:szCs w:val="28"/>
        </w:rPr>
        <w:t>по</w:t>
      </w:r>
      <w:r w:rsidR="00FC618C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C16AF7">
        <w:rPr>
          <w:rFonts w:ascii="Times New Roman" w:hAnsi="Times New Roman" w:cs="Times New Roman"/>
          <w:sz w:val="28"/>
          <w:szCs w:val="28"/>
        </w:rPr>
        <w:t>ю</w:t>
      </w:r>
      <w:r w:rsidR="00FC618C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по форме 0503177.  В целях обеспечения деятельности </w:t>
      </w:r>
      <w:r w:rsidR="00471FED">
        <w:rPr>
          <w:rFonts w:ascii="Times New Roman" w:hAnsi="Times New Roman" w:cs="Times New Roman"/>
          <w:sz w:val="28"/>
          <w:szCs w:val="28"/>
        </w:rPr>
        <w:t>в области информационно-коммуникационных технологий,</w:t>
      </w:r>
      <w:r w:rsidR="00FC618C">
        <w:rPr>
          <w:rFonts w:ascii="Times New Roman" w:hAnsi="Times New Roman" w:cs="Times New Roman"/>
          <w:sz w:val="28"/>
          <w:szCs w:val="28"/>
        </w:rPr>
        <w:t xml:space="preserve">  </w:t>
      </w:r>
      <w:r w:rsidR="00471FED">
        <w:rPr>
          <w:rFonts w:ascii="Times New Roman" w:hAnsi="Times New Roman" w:cs="Times New Roman"/>
          <w:sz w:val="28"/>
          <w:szCs w:val="28"/>
        </w:rPr>
        <w:t xml:space="preserve">произведены  </w:t>
      </w:r>
      <w:r w:rsidR="00FC618C">
        <w:rPr>
          <w:rFonts w:ascii="Times New Roman" w:hAnsi="Times New Roman" w:cs="Times New Roman"/>
          <w:sz w:val="28"/>
          <w:szCs w:val="28"/>
        </w:rPr>
        <w:t>расходы</w:t>
      </w:r>
      <w:r w:rsidR="00471FE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560FC">
        <w:rPr>
          <w:rFonts w:ascii="Times New Roman" w:hAnsi="Times New Roman" w:cs="Times New Roman"/>
          <w:sz w:val="28"/>
          <w:szCs w:val="28"/>
        </w:rPr>
        <w:t>65526,44</w:t>
      </w:r>
      <w:r w:rsidR="00471FED">
        <w:rPr>
          <w:rFonts w:ascii="Times New Roman" w:hAnsi="Times New Roman" w:cs="Times New Roman"/>
          <w:sz w:val="28"/>
          <w:szCs w:val="28"/>
        </w:rPr>
        <w:t xml:space="preserve"> руб., что составляет </w:t>
      </w:r>
      <w:r w:rsidR="001538AE">
        <w:rPr>
          <w:rFonts w:ascii="Times New Roman" w:hAnsi="Times New Roman" w:cs="Times New Roman"/>
          <w:sz w:val="28"/>
          <w:szCs w:val="28"/>
        </w:rPr>
        <w:t>2</w:t>
      </w:r>
      <w:r w:rsidR="00D560FC">
        <w:rPr>
          <w:rFonts w:ascii="Times New Roman" w:hAnsi="Times New Roman" w:cs="Times New Roman"/>
          <w:sz w:val="28"/>
          <w:szCs w:val="28"/>
        </w:rPr>
        <w:t>,0</w:t>
      </w:r>
      <w:r w:rsidR="001538AE">
        <w:rPr>
          <w:rFonts w:ascii="Times New Roman" w:hAnsi="Times New Roman" w:cs="Times New Roman"/>
          <w:sz w:val="28"/>
          <w:szCs w:val="28"/>
        </w:rPr>
        <w:t>% от общих произведенных расходов.</w:t>
      </w:r>
      <w:r w:rsidR="00127B3D">
        <w:rPr>
          <w:rFonts w:ascii="Times New Roman" w:hAnsi="Times New Roman" w:cs="Times New Roman"/>
          <w:sz w:val="28"/>
          <w:szCs w:val="28"/>
        </w:rPr>
        <w:t xml:space="preserve"> Основная часть средств</w:t>
      </w:r>
      <w:r w:rsidR="00C329DF">
        <w:rPr>
          <w:rFonts w:ascii="Times New Roman" w:hAnsi="Times New Roman" w:cs="Times New Roman"/>
          <w:sz w:val="28"/>
          <w:szCs w:val="28"/>
        </w:rPr>
        <w:t xml:space="preserve"> – 65526,44 руб.</w:t>
      </w:r>
      <w:r w:rsidR="00127B3D">
        <w:rPr>
          <w:rFonts w:ascii="Times New Roman" w:hAnsi="Times New Roman" w:cs="Times New Roman"/>
          <w:sz w:val="28"/>
          <w:szCs w:val="28"/>
        </w:rPr>
        <w:t xml:space="preserve"> направлена </w:t>
      </w:r>
      <w:r w:rsidR="00C329DF">
        <w:rPr>
          <w:rFonts w:ascii="Times New Roman" w:hAnsi="Times New Roman" w:cs="Times New Roman"/>
          <w:sz w:val="28"/>
          <w:szCs w:val="28"/>
        </w:rPr>
        <w:t>за использование информационно-справочной системы «Гарант», за предоставление доступа к телефонным сетям общего пользования и междугородной связи  оплачено 39322,49 руб., за полученный сертификат на электронно-цифровую подпись – 2900,00 руб.</w:t>
      </w:r>
      <w:r w:rsidR="00127B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338F" w:rsidRPr="00E931F0" w:rsidRDefault="0042338F" w:rsidP="00D73630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основании выше изложенного, контрольно-счетная палата считает, что</w:t>
      </w:r>
    </w:p>
    <w:p w:rsidR="00B363B8" w:rsidRPr="0005475E" w:rsidRDefault="0042338F" w:rsidP="00D73630">
      <w:pPr>
        <w:spacing w:line="240" w:lineRule="auto"/>
        <w:contextualSpacing/>
        <w:jc w:val="both"/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г</w:t>
      </w:r>
      <w:r w:rsidR="003B41FB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одовая бюджетная отчетность составлена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r w:rsidR="007B283B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отделом по управлению муниципальным</w:t>
      </w:r>
      <w:r w:rsidR="00DA6D4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r w:rsidR="007B283B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имуществом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r w:rsidR="003B41FB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с учетом требований  и</w:t>
      </w:r>
      <w:r w:rsidR="003B41FB" w:rsidRPr="00135910">
        <w:rPr>
          <w:rFonts w:ascii="Times New Roman" w:hAnsi="Times New Roman" w:cs="Times New Roman"/>
          <w:b/>
          <w:bCs/>
          <w:sz w:val="28"/>
          <w:szCs w:val="28"/>
        </w:rPr>
        <w:t>нструкци</w:t>
      </w:r>
      <w:r w:rsidR="003B41F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B41FB" w:rsidRPr="0013591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B41FB" w:rsidRPr="00B0319A">
        <w:rPr>
          <w:rFonts w:ascii="Times New Roman" w:hAnsi="Times New Roman" w:cs="Times New Roman"/>
          <w:b/>
          <w:sz w:val="28"/>
          <w:szCs w:val="28"/>
        </w:rPr>
        <w:t>О порядке</w:t>
      </w:r>
      <w:r w:rsidR="00D736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630" w:rsidRPr="00B031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составления и представления годовой, квартальной и месячной отчетности  </w:t>
      </w:r>
      <w:proofErr w:type="gramStart"/>
      <w:r w:rsidR="00D73630" w:rsidRPr="00B0319A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="00D73630" w:rsidRPr="00B0319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GoBack"/>
      <w:r w:rsidR="0024635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  <w:r w:rsidR="00D73630" w:rsidRPr="00D736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B363B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AB" w:rsidRDefault="006342AB" w:rsidP="0005475E">
      <w:pPr>
        <w:spacing w:after="0" w:line="240" w:lineRule="auto"/>
      </w:pPr>
      <w:r>
        <w:separator/>
      </w:r>
    </w:p>
  </w:endnote>
  <w:endnote w:type="continuationSeparator" w:id="0">
    <w:p w:rsidR="006342AB" w:rsidRDefault="006342AB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AB" w:rsidRDefault="006342AB" w:rsidP="0005475E">
      <w:pPr>
        <w:spacing w:after="0" w:line="240" w:lineRule="auto"/>
      </w:pPr>
      <w:r>
        <w:separator/>
      </w:r>
    </w:p>
  </w:footnote>
  <w:footnote w:type="continuationSeparator" w:id="0">
    <w:p w:rsidR="006342AB" w:rsidRDefault="006342AB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407DC9" w:rsidRDefault="00407DC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355">
          <w:rPr>
            <w:noProof/>
          </w:rPr>
          <w:t>12</w:t>
        </w:r>
        <w:r>
          <w:fldChar w:fldCharType="end"/>
        </w:r>
      </w:p>
    </w:sdtContent>
  </w:sdt>
  <w:p w:rsidR="00407DC9" w:rsidRDefault="00407DC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164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E9"/>
    <w:rsid w:val="00000027"/>
    <w:rsid w:val="000031FB"/>
    <w:rsid w:val="00003284"/>
    <w:rsid w:val="00003E9F"/>
    <w:rsid w:val="00005E70"/>
    <w:rsid w:val="00006244"/>
    <w:rsid w:val="00011790"/>
    <w:rsid w:val="00011AF3"/>
    <w:rsid w:val="00011F82"/>
    <w:rsid w:val="00012D0E"/>
    <w:rsid w:val="00013B47"/>
    <w:rsid w:val="00016FA1"/>
    <w:rsid w:val="00020732"/>
    <w:rsid w:val="0002231E"/>
    <w:rsid w:val="0002427B"/>
    <w:rsid w:val="00024F9B"/>
    <w:rsid w:val="0002530F"/>
    <w:rsid w:val="00026CD9"/>
    <w:rsid w:val="0003059D"/>
    <w:rsid w:val="00031053"/>
    <w:rsid w:val="0003245E"/>
    <w:rsid w:val="00032954"/>
    <w:rsid w:val="00034041"/>
    <w:rsid w:val="000344D4"/>
    <w:rsid w:val="00034671"/>
    <w:rsid w:val="00041131"/>
    <w:rsid w:val="00041859"/>
    <w:rsid w:val="0004458D"/>
    <w:rsid w:val="00047082"/>
    <w:rsid w:val="0005475E"/>
    <w:rsid w:val="000559D1"/>
    <w:rsid w:val="00060173"/>
    <w:rsid w:val="00060235"/>
    <w:rsid w:val="00062C5A"/>
    <w:rsid w:val="0007088A"/>
    <w:rsid w:val="00071905"/>
    <w:rsid w:val="00072B43"/>
    <w:rsid w:val="00073F56"/>
    <w:rsid w:val="000774A6"/>
    <w:rsid w:val="000801BC"/>
    <w:rsid w:val="000815D0"/>
    <w:rsid w:val="00083387"/>
    <w:rsid w:val="0008636C"/>
    <w:rsid w:val="00087C4F"/>
    <w:rsid w:val="000906F5"/>
    <w:rsid w:val="00090CA4"/>
    <w:rsid w:val="00091FD7"/>
    <w:rsid w:val="00093143"/>
    <w:rsid w:val="0009382B"/>
    <w:rsid w:val="0009552A"/>
    <w:rsid w:val="000978AC"/>
    <w:rsid w:val="00097F1F"/>
    <w:rsid w:val="000A61CC"/>
    <w:rsid w:val="000A7459"/>
    <w:rsid w:val="000C0512"/>
    <w:rsid w:val="000C7927"/>
    <w:rsid w:val="000D0F20"/>
    <w:rsid w:val="000D2081"/>
    <w:rsid w:val="000D2321"/>
    <w:rsid w:val="000D4428"/>
    <w:rsid w:val="000D5DE7"/>
    <w:rsid w:val="000D655B"/>
    <w:rsid w:val="000E021F"/>
    <w:rsid w:val="000E4FD0"/>
    <w:rsid w:val="000E70D2"/>
    <w:rsid w:val="000E7D4E"/>
    <w:rsid w:val="000F01E5"/>
    <w:rsid w:val="000F0E54"/>
    <w:rsid w:val="000F351D"/>
    <w:rsid w:val="000F43E9"/>
    <w:rsid w:val="000F7FBB"/>
    <w:rsid w:val="0010455B"/>
    <w:rsid w:val="00104A5B"/>
    <w:rsid w:val="0011238D"/>
    <w:rsid w:val="00116209"/>
    <w:rsid w:val="0011655C"/>
    <w:rsid w:val="00116736"/>
    <w:rsid w:val="00120777"/>
    <w:rsid w:val="00122086"/>
    <w:rsid w:val="00127B3D"/>
    <w:rsid w:val="00132551"/>
    <w:rsid w:val="001358EF"/>
    <w:rsid w:val="00141309"/>
    <w:rsid w:val="00143A9F"/>
    <w:rsid w:val="00146988"/>
    <w:rsid w:val="00150DF1"/>
    <w:rsid w:val="001538AE"/>
    <w:rsid w:val="00154718"/>
    <w:rsid w:val="001572B8"/>
    <w:rsid w:val="001604AB"/>
    <w:rsid w:val="00161DE8"/>
    <w:rsid w:val="00163029"/>
    <w:rsid w:val="00164452"/>
    <w:rsid w:val="0016539F"/>
    <w:rsid w:val="001670B9"/>
    <w:rsid w:val="001720BC"/>
    <w:rsid w:val="00172F17"/>
    <w:rsid w:val="00173F88"/>
    <w:rsid w:val="00175791"/>
    <w:rsid w:val="00176D38"/>
    <w:rsid w:val="00182427"/>
    <w:rsid w:val="001904BB"/>
    <w:rsid w:val="001926F5"/>
    <w:rsid w:val="0019335A"/>
    <w:rsid w:val="001A08BE"/>
    <w:rsid w:val="001A09FE"/>
    <w:rsid w:val="001A1E78"/>
    <w:rsid w:val="001A463B"/>
    <w:rsid w:val="001A4FF9"/>
    <w:rsid w:val="001A7BA8"/>
    <w:rsid w:val="001A7FE6"/>
    <w:rsid w:val="001B0653"/>
    <w:rsid w:val="001B0723"/>
    <w:rsid w:val="001B095A"/>
    <w:rsid w:val="001B3332"/>
    <w:rsid w:val="001B61ED"/>
    <w:rsid w:val="001C3200"/>
    <w:rsid w:val="001C4F90"/>
    <w:rsid w:val="001C6C74"/>
    <w:rsid w:val="001D3DD1"/>
    <w:rsid w:val="001D50FE"/>
    <w:rsid w:val="001D58A3"/>
    <w:rsid w:val="001D69FC"/>
    <w:rsid w:val="001F3C6B"/>
    <w:rsid w:val="00203800"/>
    <w:rsid w:val="002045B9"/>
    <w:rsid w:val="00205AAF"/>
    <w:rsid w:val="00205D78"/>
    <w:rsid w:val="00213EA3"/>
    <w:rsid w:val="00215B29"/>
    <w:rsid w:val="0021659D"/>
    <w:rsid w:val="002167B2"/>
    <w:rsid w:val="00221817"/>
    <w:rsid w:val="002223DE"/>
    <w:rsid w:val="00224BC1"/>
    <w:rsid w:val="00226D25"/>
    <w:rsid w:val="002278E6"/>
    <w:rsid w:val="002303B9"/>
    <w:rsid w:val="00230AAB"/>
    <w:rsid w:val="002311EA"/>
    <w:rsid w:val="00232F38"/>
    <w:rsid w:val="0023698B"/>
    <w:rsid w:val="00236B7D"/>
    <w:rsid w:val="00236F3F"/>
    <w:rsid w:val="0023738B"/>
    <w:rsid w:val="0023738C"/>
    <w:rsid w:val="00241DBD"/>
    <w:rsid w:val="002448E8"/>
    <w:rsid w:val="00245B7C"/>
    <w:rsid w:val="00246355"/>
    <w:rsid w:val="0024691D"/>
    <w:rsid w:val="002515D5"/>
    <w:rsid w:val="0025173C"/>
    <w:rsid w:val="0025192B"/>
    <w:rsid w:val="00251A23"/>
    <w:rsid w:val="00253A2F"/>
    <w:rsid w:val="00253C8D"/>
    <w:rsid w:val="00255CF9"/>
    <w:rsid w:val="00257DC5"/>
    <w:rsid w:val="00260175"/>
    <w:rsid w:val="00261CFE"/>
    <w:rsid w:val="002631A9"/>
    <w:rsid w:val="00264C70"/>
    <w:rsid w:val="00265171"/>
    <w:rsid w:val="00266980"/>
    <w:rsid w:val="002669D1"/>
    <w:rsid w:val="002677F4"/>
    <w:rsid w:val="00267A2A"/>
    <w:rsid w:val="002707B9"/>
    <w:rsid w:val="0027119B"/>
    <w:rsid w:val="00272EE0"/>
    <w:rsid w:val="00273F8C"/>
    <w:rsid w:val="00274948"/>
    <w:rsid w:val="002753F2"/>
    <w:rsid w:val="00276D6A"/>
    <w:rsid w:val="0028074B"/>
    <w:rsid w:val="00280B32"/>
    <w:rsid w:val="00280BC3"/>
    <w:rsid w:val="0028390F"/>
    <w:rsid w:val="00283E13"/>
    <w:rsid w:val="002872EE"/>
    <w:rsid w:val="0029048B"/>
    <w:rsid w:val="00292406"/>
    <w:rsid w:val="00292469"/>
    <w:rsid w:val="002937B4"/>
    <w:rsid w:val="00293E5C"/>
    <w:rsid w:val="0029524D"/>
    <w:rsid w:val="002A0DD2"/>
    <w:rsid w:val="002A17EA"/>
    <w:rsid w:val="002A18F7"/>
    <w:rsid w:val="002A1AD9"/>
    <w:rsid w:val="002A29C3"/>
    <w:rsid w:val="002C0417"/>
    <w:rsid w:val="002C3C8B"/>
    <w:rsid w:val="002C3E9D"/>
    <w:rsid w:val="002C4055"/>
    <w:rsid w:val="002C5234"/>
    <w:rsid w:val="002D0049"/>
    <w:rsid w:val="002D134E"/>
    <w:rsid w:val="002D1451"/>
    <w:rsid w:val="002D3FF4"/>
    <w:rsid w:val="002E1B22"/>
    <w:rsid w:val="002E3059"/>
    <w:rsid w:val="002E307E"/>
    <w:rsid w:val="002E41DE"/>
    <w:rsid w:val="002E72BA"/>
    <w:rsid w:val="002F43EC"/>
    <w:rsid w:val="002F4D68"/>
    <w:rsid w:val="002F4F6D"/>
    <w:rsid w:val="002F5BC2"/>
    <w:rsid w:val="002F7AFC"/>
    <w:rsid w:val="0030053F"/>
    <w:rsid w:val="00300C7E"/>
    <w:rsid w:val="0030110A"/>
    <w:rsid w:val="003071CF"/>
    <w:rsid w:val="00310BFB"/>
    <w:rsid w:val="00320494"/>
    <w:rsid w:val="00320562"/>
    <w:rsid w:val="0032272E"/>
    <w:rsid w:val="0032287F"/>
    <w:rsid w:val="00322915"/>
    <w:rsid w:val="0032666D"/>
    <w:rsid w:val="0032704F"/>
    <w:rsid w:val="00331166"/>
    <w:rsid w:val="00332BA7"/>
    <w:rsid w:val="003344F7"/>
    <w:rsid w:val="00334BDB"/>
    <w:rsid w:val="00336A37"/>
    <w:rsid w:val="003370C9"/>
    <w:rsid w:val="003515F4"/>
    <w:rsid w:val="00352AF2"/>
    <w:rsid w:val="003556DA"/>
    <w:rsid w:val="003615FF"/>
    <w:rsid w:val="0036345D"/>
    <w:rsid w:val="003663ED"/>
    <w:rsid w:val="003714D7"/>
    <w:rsid w:val="0037544F"/>
    <w:rsid w:val="00382E93"/>
    <w:rsid w:val="003839FE"/>
    <w:rsid w:val="00387125"/>
    <w:rsid w:val="00390164"/>
    <w:rsid w:val="0039271F"/>
    <w:rsid w:val="00392B9B"/>
    <w:rsid w:val="00395E0B"/>
    <w:rsid w:val="00396914"/>
    <w:rsid w:val="003973DE"/>
    <w:rsid w:val="003A426E"/>
    <w:rsid w:val="003A4D76"/>
    <w:rsid w:val="003A7DD1"/>
    <w:rsid w:val="003B415E"/>
    <w:rsid w:val="003B41FB"/>
    <w:rsid w:val="003B50DC"/>
    <w:rsid w:val="003B5819"/>
    <w:rsid w:val="003C11B8"/>
    <w:rsid w:val="003C299C"/>
    <w:rsid w:val="003C2B4B"/>
    <w:rsid w:val="003C621C"/>
    <w:rsid w:val="003C7536"/>
    <w:rsid w:val="003D26C2"/>
    <w:rsid w:val="003D2826"/>
    <w:rsid w:val="003D3D7D"/>
    <w:rsid w:val="003E0913"/>
    <w:rsid w:val="003E0C66"/>
    <w:rsid w:val="003E1CFD"/>
    <w:rsid w:val="003E4C98"/>
    <w:rsid w:val="003E6207"/>
    <w:rsid w:val="003F0F19"/>
    <w:rsid w:val="003F20F7"/>
    <w:rsid w:val="00402D51"/>
    <w:rsid w:val="0040462D"/>
    <w:rsid w:val="00405230"/>
    <w:rsid w:val="00407DC9"/>
    <w:rsid w:val="00410885"/>
    <w:rsid w:val="00410CE4"/>
    <w:rsid w:val="00414D31"/>
    <w:rsid w:val="00414E57"/>
    <w:rsid w:val="00417618"/>
    <w:rsid w:val="00417805"/>
    <w:rsid w:val="0042106B"/>
    <w:rsid w:val="0042338F"/>
    <w:rsid w:val="00423B39"/>
    <w:rsid w:val="00423B5E"/>
    <w:rsid w:val="00423CEB"/>
    <w:rsid w:val="00424FEC"/>
    <w:rsid w:val="00425B82"/>
    <w:rsid w:val="00426FC8"/>
    <w:rsid w:val="00427CBE"/>
    <w:rsid w:val="00430C8F"/>
    <w:rsid w:val="0043108E"/>
    <w:rsid w:val="00437B03"/>
    <w:rsid w:val="004406DD"/>
    <w:rsid w:val="00443C01"/>
    <w:rsid w:val="00444253"/>
    <w:rsid w:val="00445EE6"/>
    <w:rsid w:val="0045320D"/>
    <w:rsid w:val="0045479C"/>
    <w:rsid w:val="004559E2"/>
    <w:rsid w:val="00460937"/>
    <w:rsid w:val="00460962"/>
    <w:rsid w:val="00462289"/>
    <w:rsid w:val="004640A0"/>
    <w:rsid w:val="00470F18"/>
    <w:rsid w:val="00471FED"/>
    <w:rsid w:val="00473710"/>
    <w:rsid w:val="00474E56"/>
    <w:rsid w:val="0047680B"/>
    <w:rsid w:val="004769BB"/>
    <w:rsid w:val="0048079E"/>
    <w:rsid w:val="004839C0"/>
    <w:rsid w:val="00483E16"/>
    <w:rsid w:val="00484324"/>
    <w:rsid w:val="004849A3"/>
    <w:rsid w:val="00485B79"/>
    <w:rsid w:val="00486BC3"/>
    <w:rsid w:val="004904B9"/>
    <w:rsid w:val="0049063E"/>
    <w:rsid w:val="00492395"/>
    <w:rsid w:val="00497095"/>
    <w:rsid w:val="00497843"/>
    <w:rsid w:val="004A34D4"/>
    <w:rsid w:val="004A41D8"/>
    <w:rsid w:val="004A4967"/>
    <w:rsid w:val="004A569B"/>
    <w:rsid w:val="004A5894"/>
    <w:rsid w:val="004A76F8"/>
    <w:rsid w:val="004B1BF7"/>
    <w:rsid w:val="004B43B4"/>
    <w:rsid w:val="004B5457"/>
    <w:rsid w:val="004B6045"/>
    <w:rsid w:val="004C2F03"/>
    <w:rsid w:val="004C423C"/>
    <w:rsid w:val="004C7805"/>
    <w:rsid w:val="004D43F7"/>
    <w:rsid w:val="004D551B"/>
    <w:rsid w:val="004D570E"/>
    <w:rsid w:val="004D60C5"/>
    <w:rsid w:val="004D65E6"/>
    <w:rsid w:val="004D7292"/>
    <w:rsid w:val="004E3DF5"/>
    <w:rsid w:val="004E43FD"/>
    <w:rsid w:val="004E5408"/>
    <w:rsid w:val="004E55F5"/>
    <w:rsid w:val="004E7F40"/>
    <w:rsid w:val="004F0F4A"/>
    <w:rsid w:val="004F326B"/>
    <w:rsid w:val="004F58BA"/>
    <w:rsid w:val="00501BEA"/>
    <w:rsid w:val="00504F41"/>
    <w:rsid w:val="00504F76"/>
    <w:rsid w:val="0050546B"/>
    <w:rsid w:val="00510FEC"/>
    <w:rsid w:val="00512BCE"/>
    <w:rsid w:val="0051337F"/>
    <w:rsid w:val="00515096"/>
    <w:rsid w:val="00520246"/>
    <w:rsid w:val="0052505C"/>
    <w:rsid w:val="00526190"/>
    <w:rsid w:val="0053162D"/>
    <w:rsid w:val="00537A55"/>
    <w:rsid w:val="00541109"/>
    <w:rsid w:val="0054226C"/>
    <w:rsid w:val="0054247B"/>
    <w:rsid w:val="005526C7"/>
    <w:rsid w:val="0055599A"/>
    <w:rsid w:val="00555D77"/>
    <w:rsid w:val="00556B2C"/>
    <w:rsid w:val="00560165"/>
    <w:rsid w:val="00560210"/>
    <w:rsid w:val="0056075E"/>
    <w:rsid w:val="00560DFB"/>
    <w:rsid w:val="00562BAC"/>
    <w:rsid w:val="005652AD"/>
    <w:rsid w:val="00566DF9"/>
    <w:rsid w:val="00570664"/>
    <w:rsid w:val="00572FB4"/>
    <w:rsid w:val="00574468"/>
    <w:rsid w:val="005746E1"/>
    <w:rsid w:val="00574BC3"/>
    <w:rsid w:val="005757CD"/>
    <w:rsid w:val="005815D2"/>
    <w:rsid w:val="00591EB2"/>
    <w:rsid w:val="00593F06"/>
    <w:rsid w:val="0059576C"/>
    <w:rsid w:val="0059784F"/>
    <w:rsid w:val="005A2533"/>
    <w:rsid w:val="005A2859"/>
    <w:rsid w:val="005A4012"/>
    <w:rsid w:val="005A44AE"/>
    <w:rsid w:val="005A54CA"/>
    <w:rsid w:val="005A7C1A"/>
    <w:rsid w:val="005B0A7D"/>
    <w:rsid w:val="005B2E8B"/>
    <w:rsid w:val="005B6C99"/>
    <w:rsid w:val="005C0E66"/>
    <w:rsid w:val="005C5304"/>
    <w:rsid w:val="005C64A0"/>
    <w:rsid w:val="005D0029"/>
    <w:rsid w:val="005D1D7F"/>
    <w:rsid w:val="005D2C50"/>
    <w:rsid w:val="005D3691"/>
    <w:rsid w:val="005D42AE"/>
    <w:rsid w:val="005D5A8F"/>
    <w:rsid w:val="005D5DEB"/>
    <w:rsid w:val="005E0BD6"/>
    <w:rsid w:val="005E1D8C"/>
    <w:rsid w:val="005E2499"/>
    <w:rsid w:val="005F4BA7"/>
    <w:rsid w:val="005F5A50"/>
    <w:rsid w:val="00600964"/>
    <w:rsid w:val="006048DD"/>
    <w:rsid w:val="00606AAC"/>
    <w:rsid w:val="00610B32"/>
    <w:rsid w:val="00613547"/>
    <w:rsid w:val="00614F87"/>
    <w:rsid w:val="006159D3"/>
    <w:rsid w:val="006161D8"/>
    <w:rsid w:val="00617FCA"/>
    <w:rsid w:val="0062661A"/>
    <w:rsid w:val="00626E44"/>
    <w:rsid w:val="006303BB"/>
    <w:rsid w:val="0063242C"/>
    <w:rsid w:val="0063254F"/>
    <w:rsid w:val="006342AB"/>
    <w:rsid w:val="0063525F"/>
    <w:rsid w:val="00636F2A"/>
    <w:rsid w:val="00650D89"/>
    <w:rsid w:val="006517C9"/>
    <w:rsid w:val="006529DD"/>
    <w:rsid w:val="00660DBA"/>
    <w:rsid w:val="00665FB9"/>
    <w:rsid w:val="006703D0"/>
    <w:rsid w:val="006710C4"/>
    <w:rsid w:val="00671DD4"/>
    <w:rsid w:val="006761C7"/>
    <w:rsid w:val="00677B80"/>
    <w:rsid w:val="00683DD8"/>
    <w:rsid w:val="00684AA2"/>
    <w:rsid w:val="00686AE6"/>
    <w:rsid w:val="0069026B"/>
    <w:rsid w:val="00690D28"/>
    <w:rsid w:val="0069297B"/>
    <w:rsid w:val="00696D0B"/>
    <w:rsid w:val="006A28C2"/>
    <w:rsid w:val="006A7A40"/>
    <w:rsid w:val="006B2F4E"/>
    <w:rsid w:val="006B566D"/>
    <w:rsid w:val="006B66B9"/>
    <w:rsid w:val="006B705D"/>
    <w:rsid w:val="006B731F"/>
    <w:rsid w:val="006C1558"/>
    <w:rsid w:val="006C3672"/>
    <w:rsid w:val="006D4F2B"/>
    <w:rsid w:val="006D6E76"/>
    <w:rsid w:val="006E07A9"/>
    <w:rsid w:val="006E0E1D"/>
    <w:rsid w:val="006E252E"/>
    <w:rsid w:val="006E2C06"/>
    <w:rsid w:val="006E3F43"/>
    <w:rsid w:val="006E4F8E"/>
    <w:rsid w:val="006E69F3"/>
    <w:rsid w:val="006F06A6"/>
    <w:rsid w:val="006F2F23"/>
    <w:rsid w:val="006F6053"/>
    <w:rsid w:val="007003DE"/>
    <w:rsid w:val="00701088"/>
    <w:rsid w:val="00702177"/>
    <w:rsid w:val="007026BF"/>
    <w:rsid w:val="0070475F"/>
    <w:rsid w:val="00706D8B"/>
    <w:rsid w:val="00707122"/>
    <w:rsid w:val="00707C17"/>
    <w:rsid w:val="00707C99"/>
    <w:rsid w:val="007116FA"/>
    <w:rsid w:val="00711F29"/>
    <w:rsid w:val="0071266C"/>
    <w:rsid w:val="00712C72"/>
    <w:rsid w:val="00714421"/>
    <w:rsid w:val="00715DED"/>
    <w:rsid w:val="00717828"/>
    <w:rsid w:val="00720E1A"/>
    <w:rsid w:val="00724DE3"/>
    <w:rsid w:val="007252D4"/>
    <w:rsid w:val="0072575E"/>
    <w:rsid w:val="00726486"/>
    <w:rsid w:val="00727CD9"/>
    <w:rsid w:val="00732535"/>
    <w:rsid w:val="00736C62"/>
    <w:rsid w:val="00737C12"/>
    <w:rsid w:val="0074387F"/>
    <w:rsid w:val="00744527"/>
    <w:rsid w:val="0074502E"/>
    <w:rsid w:val="00750BF4"/>
    <w:rsid w:val="00752BF2"/>
    <w:rsid w:val="00760928"/>
    <w:rsid w:val="00763CF8"/>
    <w:rsid w:val="007706E1"/>
    <w:rsid w:val="0077287D"/>
    <w:rsid w:val="00776511"/>
    <w:rsid w:val="00777FF4"/>
    <w:rsid w:val="00780193"/>
    <w:rsid w:val="00791C53"/>
    <w:rsid w:val="00792E25"/>
    <w:rsid w:val="00793CCE"/>
    <w:rsid w:val="0079413F"/>
    <w:rsid w:val="00795CE9"/>
    <w:rsid w:val="00796DDE"/>
    <w:rsid w:val="007A0CAE"/>
    <w:rsid w:val="007A2A91"/>
    <w:rsid w:val="007A2B41"/>
    <w:rsid w:val="007A4DBA"/>
    <w:rsid w:val="007A591F"/>
    <w:rsid w:val="007A7DA5"/>
    <w:rsid w:val="007B283B"/>
    <w:rsid w:val="007B49FE"/>
    <w:rsid w:val="007C106D"/>
    <w:rsid w:val="007D14F6"/>
    <w:rsid w:val="007D2CD8"/>
    <w:rsid w:val="007D647F"/>
    <w:rsid w:val="007D70C3"/>
    <w:rsid w:val="007E2F80"/>
    <w:rsid w:val="007E53C4"/>
    <w:rsid w:val="007F2B25"/>
    <w:rsid w:val="00802FCF"/>
    <w:rsid w:val="00805526"/>
    <w:rsid w:val="0081611D"/>
    <w:rsid w:val="008161E2"/>
    <w:rsid w:val="00820BDA"/>
    <w:rsid w:val="00831A16"/>
    <w:rsid w:val="00834810"/>
    <w:rsid w:val="00834A31"/>
    <w:rsid w:val="00835736"/>
    <w:rsid w:val="00840B9A"/>
    <w:rsid w:val="008425A9"/>
    <w:rsid w:val="00843435"/>
    <w:rsid w:val="0084417B"/>
    <w:rsid w:val="00845B7D"/>
    <w:rsid w:val="00845DFC"/>
    <w:rsid w:val="00852C66"/>
    <w:rsid w:val="00854822"/>
    <w:rsid w:val="00856552"/>
    <w:rsid w:val="008610F7"/>
    <w:rsid w:val="00865E77"/>
    <w:rsid w:val="00865EA5"/>
    <w:rsid w:val="00866F1B"/>
    <w:rsid w:val="00870F73"/>
    <w:rsid w:val="0087155F"/>
    <w:rsid w:val="00873353"/>
    <w:rsid w:val="008737BE"/>
    <w:rsid w:val="008810E7"/>
    <w:rsid w:val="00882A27"/>
    <w:rsid w:val="00885811"/>
    <w:rsid w:val="0089114A"/>
    <w:rsid w:val="0089476E"/>
    <w:rsid w:val="0089525D"/>
    <w:rsid w:val="0089647E"/>
    <w:rsid w:val="008A2C94"/>
    <w:rsid w:val="008A306E"/>
    <w:rsid w:val="008A4857"/>
    <w:rsid w:val="008A4E5C"/>
    <w:rsid w:val="008A5322"/>
    <w:rsid w:val="008A71FF"/>
    <w:rsid w:val="008B0350"/>
    <w:rsid w:val="008B2727"/>
    <w:rsid w:val="008B62A7"/>
    <w:rsid w:val="008C02E7"/>
    <w:rsid w:val="008C3637"/>
    <w:rsid w:val="008C4A40"/>
    <w:rsid w:val="008C5202"/>
    <w:rsid w:val="008C5DC7"/>
    <w:rsid w:val="008C74AB"/>
    <w:rsid w:val="008C78A9"/>
    <w:rsid w:val="008D17A8"/>
    <w:rsid w:val="008D3768"/>
    <w:rsid w:val="008D59F2"/>
    <w:rsid w:val="008E4265"/>
    <w:rsid w:val="008E4A9A"/>
    <w:rsid w:val="00901068"/>
    <w:rsid w:val="00905F5A"/>
    <w:rsid w:val="00906EE6"/>
    <w:rsid w:val="009073F5"/>
    <w:rsid w:val="00915374"/>
    <w:rsid w:val="00916189"/>
    <w:rsid w:val="00925470"/>
    <w:rsid w:val="00925F50"/>
    <w:rsid w:val="00937E7C"/>
    <w:rsid w:val="00943703"/>
    <w:rsid w:val="00944C0E"/>
    <w:rsid w:val="00945D65"/>
    <w:rsid w:val="00946770"/>
    <w:rsid w:val="009524D9"/>
    <w:rsid w:val="009530DA"/>
    <w:rsid w:val="009550A9"/>
    <w:rsid w:val="009551DF"/>
    <w:rsid w:val="00961053"/>
    <w:rsid w:val="009630D7"/>
    <w:rsid w:val="0096414A"/>
    <w:rsid w:val="009647C4"/>
    <w:rsid w:val="0096666B"/>
    <w:rsid w:val="00976A14"/>
    <w:rsid w:val="009806FD"/>
    <w:rsid w:val="00980DED"/>
    <w:rsid w:val="0098277D"/>
    <w:rsid w:val="00982B92"/>
    <w:rsid w:val="00987309"/>
    <w:rsid w:val="009874AB"/>
    <w:rsid w:val="009878DD"/>
    <w:rsid w:val="00992E89"/>
    <w:rsid w:val="0099379C"/>
    <w:rsid w:val="009959BB"/>
    <w:rsid w:val="00996F55"/>
    <w:rsid w:val="009A215E"/>
    <w:rsid w:val="009A49C3"/>
    <w:rsid w:val="009B09A9"/>
    <w:rsid w:val="009B0B4A"/>
    <w:rsid w:val="009B462F"/>
    <w:rsid w:val="009B4FF2"/>
    <w:rsid w:val="009B572E"/>
    <w:rsid w:val="009C1BEF"/>
    <w:rsid w:val="009C2C97"/>
    <w:rsid w:val="009C33C0"/>
    <w:rsid w:val="009C677C"/>
    <w:rsid w:val="009C6B48"/>
    <w:rsid w:val="009D1469"/>
    <w:rsid w:val="009D5D79"/>
    <w:rsid w:val="009D6607"/>
    <w:rsid w:val="009E1790"/>
    <w:rsid w:val="009E1965"/>
    <w:rsid w:val="009E2F86"/>
    <w:rsid w:val="009E3377"/>
    <w:rsid w:val="009E4B8C"/>
    <w:rsid w:val="009E5119"/>
    <w:rsid w:val="009E62F1"/>
    <w:rsid w:val="009F00D2"/>
    <w:rsid w:val="009F09D3"/>
    <w:rsid w:val="009F0DE1"/>
    <w:rsid w:val="009F63B3"/>
    <w:rsid w:val="009F6541"/>
    <w:rsid w:val="009F7110"/>
    <w:rsid w:val="00A011CD"/>
    <w:rsid w:val="00A02F85"/>
    <w:rsid w:val="00A0516A"/>
    <w:rsid w:val="00A0742A"/>
    <w:rsid w:val="00A1041A"/>
    <w:rsid w:val="00A11430"/>
    <w:rsid w:val="00A14085"/>
    <w:rsid w:val="00A1544D"/>
    <w:rsid w:val="00A17396"/>
    <w:rsid w:val="00A25CA9"/>
    <w:rsid w:val="00A3222F"/>
    <w:rsid w:val="00A32F24"/>
    <w:rsid w:val="00A34CA0"/>
    <w:rsid w:val="00A36488"/>
    <w:rsid w:val="00A40433"/>
    <w:rsid w:val="00A45422"/>
    <w:rsid w:val="00A4582A"/>
    <w:rsid w:val="00A47DFE"/>
    <w:rsid w:val="00A50202"/>
    <w:rsid w:val="00A520C3"/>
    <w:rsid w:val="00A549B7"/>
    <w:rsid w:val="00A55422"/>
    <w:rsid w:val="00A55CDD"/>
    <w:rsid w:val="00A55E8E"/>
    <w:rsid w:val="00A6164B"/>
    <w:rsid w:val="00A63284"/>
    <w:rsid w:val="00A81706"/>
    <w:rsid w:val="00A81960"/>
    <w:rsid w:val="00A82252"/>
    <w:rsid w:val="00A82BD7"/>
    <w:rsid w:val="00A84A3B"/>
    <w:rsid w:val="00A84B14"/>
    <w:rsid w:val="00A85DCD"/>
    <w:rsid w:val="00A86040"/>
    <w:rsid w:val="00A952A4"/>
    <w:rsid w:val="00A95E84"/>
    <w:rsid w:val="00A97C06"/>
    <w:rsid w:val="00AA46DB"/>
    <w:rsid w:val="00AB04D1"/>
    <w:rsid w:val="00AB2075"/>
    <w:rsid w:val="00AB417D"/>
    <w:rsid w:val="00AB471F"/>
    <w:rsid w:val="00AB58C5"/>
    <w:rsid w:val="00AC2C58"/>
    <w:rsid w:val="00AC3987"/>
    <w:rsid w:val="00AC3FD4"/>
    <w:rsid w:val="00AC62E5"/>
    <w:rsid w:val="00AC633F"/>
    <w:rsid w:val="00AC6B88"/>
    <w:rsid w:val="00AD0992"/>
    <w:rsid w:val="00AD69B1"/>
    <w:rsid w:val="00AD7C99"/>
    <w:rsid w:val="00AE1EAB"/>
    <w:rsid w:val="00AE2D70"/>
    <w:rsid w:val="00AE46EF"/>
    <w:rsid w:val="00AE5322"/>
    <w:rsid w:val="00AE5A97"/>
    <w:rsid w:val="00AE5F8E"/>
    <w:rsid w:val="00AF0825"/>
    <w:rsid w:val="00AF1248"/>
    <w:rsid w:val="00AF2D92"/>
    <w:rsid w:val="00AF350E"/>
    <w:rsid w:val="00AF36C7"/>
    <w:rsid w:val="00AF4A9B"/>
    <w:rsid w:val="00AF7F9E"/>
    <w:rsid w:val="00B0054B"/>
    <w:rsid w:val="00B00CAB"/>
    <w:rsid w:val="00B0319A"/>
    <w:rsid w:val="00B05D81"/>
    <w:rsid w:val="00B06F12"/>
    <w:rsid w:val="00B0714E"/>
    <w:rsid w:val="00B122B3"/>
    <w:rsid w:val="00B14E0C"/>
    <w:rsid w:val="00B1516F"/>
    <w:rsid w:val="00B2241F"/>
    <w:rsid w:val="00B23035"/>
    <w:rsid w:val="00B25BE8"/>
    <w:rsid w:val="00B25F09"/>
    <w:rsid w:val="00B32273"/>
    <w:rsid w:val="00B33840"/>
    <w:rsid w:val="00B35BDD"/>
    <w:rsid w:val="00B35FE5"/>
    <w:rsid w:val="00B363B8"/>
    <w:rsid w:val="00B363E3"/>
    <w:rsid w:val="00B40196"/>
    <w:rsid w:val="00B47687"/>
    <w:rsid w:val="00B5163F"/>
    <w:rsid w:val="00B520FC"/>
    <w:rsid w:val="00B523C0"/>
    <w:rsid w:val="00B53D9B"/>
    <w:rsid w:val="00B60075"/>
    <w:rsid w:val="00B62A18"/>
    <w:rsid w:val="00B66087"/>
    <w:rsid w:val="00B6648F"/>
    <w:rsid w:val="00B67848"/>
    <w:rsid w:val="00B71120"/>
    <w:rsid w:val="00B77A37"/>
    <w:rsid w:val="00B77CAF"/>
    <w:rsid w:val="00B849CE"/>
    <w:rsid w:val="00B8564E"/>
    <w:rsid w:val="00B8796F"/>
    <w:rsid w:val="00B90AE2"/>
    <w:rsid w:val="00B94BFB"/>
    <w:rsid w:val="00B95162"/>
    <w:rsid w:val="00B97CCD"/>
    <w:rsid w:val="00BA284C"/>
    <w:rsid w:val="00BA3A77"/>
    <w:rsid w:val="00BA40B7"/>
    <w:rsid w:val="00BA55C6"/>
    <w:rsid w:val="00BA646C"/>
    <w:rsid w:val="00BB0458"/>
    <w:rsid w:val="00BB25F7"/>
    <w:rsid w:val="00BB424D"/>
    <w:rsid w:val="00BC136F"/>
    <w:rsid w:val="00BC5F13"/>
    <w:rsid w:val="00BC7D60"/>
    <w:rsid w:val="00BD0965"/>
    <w:rsid w:val="00BD3570"/>
    <w:rsid w:val="00BD45A9"/>
    <w:rsid w:val="00BE1B6F"/>
    <w:rsid w:val="00BE3D0F"/>
    <w:rsid w:val="00BE5E82"/>
    <w:rsid w:val="00BE7D7A"/>
    <w:rsid w:val="00BF1C16"/>
    <w:rsid w:val="00BF47E3"/>
    <w:rsid w:val="00BF4ACA"/>
    <w:rsid w:val="00BF5DC4"/>
    <w:rsid w:val="00C0250D"/>
    <w:rsid w:val="00C038A3"/>
    <w:rsid w:val="00C06438"/>
    <w:rsid w:val="00C07B4E"/>
    <w:rsid w:val="00C07BBE"/>
    <w:rsid w:val="00C10C83"/>
    <w:rsid w:val="00C118F5"/>
    <w:rsid w:val="00C12856"/>
    <w:rsid w:val="00C13B60"/>
    <w:rsid w:val="00C15250"/>
    <w:rsid w:val="00C1675A"/>
    <w:rsid w:val="00C16AF7"/>
    <w:rsid w:val="00C25276"/>
    <w:rsid w:val="00C274F1"/>
    <w:rsid w:val="00C276B7"/>
    <w:rsid w:val="00C27835"/>
    <w:rsid w:val="00C31333"/>
    <w:rsid w:val="00C31375"/>
    <w:rsid w:val="00C329DF"/>
    <w:rsid w:val="00C32BB9"/>
    <w:rsid w:val="00C35761"/>
    <w:rsid w:val="00C40ACD"/>
    <w:rsid w:val="00C4241A"/>
    <w:rsid w:val="00C45DFA"/>
    <w:rsid w:val="00C46E42"/>
    <w:rsid w:val="00C50E6F"/>
    <w:rsid w:val="00C51FAA"/>
    <w:rsid w:val="00C5396C"/>
    <w:rsid w:val="00C631EC"/>
    <w:rsid w:val="00C633E1"/>
    <w:rsid w:val="00C6359B"/>
    <w:rsid w:val="00C64212"/>
    <w:rsid w:val="00C668DC"/>
    <w:rsid w:val="00C70493"/>
    <w:rsid w:val="00C7461E"/>
    <w:rsid w:val="00C75ED0"/>
    <w:rsid w:val="00C80C68"/>
    <w:rsid w:val="00C815F5"/>
    <w:rsid w:val="00C83866"/>
    <w:rsid w:val="00C85800"/>
    <w:rsid w:val="00C87AB9"/>
    <w:rsid w:val="00C95A3C"/>
    <w:rsid w:val="00C97DFC"/>
    <w:rsid w:val="00CA3DFF"/>
    <w:rsid w:val="00CA4F36"/>
    <w:rsid w:val="00CA7407"/>
    <w:rsid w:val="00CB37FD"/>
    <w:rsid w:val="00CB38C6"/>
    <w:rsid w:val="00CB41B9"/>
    <w:rsid w:val="00CB72DB"/>
    <w:rsid w:val="00CB7678"/>
    <w:rsid w:val="00CC1194"/>
    <w:rsid w:val="00CC1540"/>
    <w:rsid w:val="00CC38D4"/>
    <w:rsid w:val="00CC5249"/>
    <w:rsid w:val="00CC52A5"/>
    <w:rsid w:val="00CD261B"/>
    <w:rsid w:val="00CD2FFF"/>
    <w:rsid w:val="00CD42E4"/>
    <w:rsid w:val="00CE33E6"/>
    <w:rsid w:val="00CF06AB"/>
    <w:rsid w:val="00CF3E2E"/>
    <w:rsid w:val="00CF54DC"/>
    <w:rsid w:val="00CF7EC3"/>
    <w:rsid w:val="00D00977"/>
    <w:rsid w:val="00D0167A"/>
    <w:rsid w:val="00D018C7"/>
    <w:rsid w:val="00D04D76"/>
    <w:rsid w:val="00D04F35"/>
    <w:rsid w:val="00D0557E"/>
    <w:rsid w:val="00D05609"/>
    <w:rsid w:val="00D06096"/>
    <w:rsid w:val="00D06D71"/>
    <w:rsid w:val="00D07DB9"/>
    <w:rsid w:val="00D10801"/>
    <w:rsid w:val="00D11AD3"/>
    <w:rsid w:val="00D1243F"/>
    <w:rsid w:val="00D126E6"/>
    <w:rsid w:val="00D12A52"/>
    <w:rsid w:val="00D13B73"/>
    <w:rsid w:val="00D13C8C"/>
    <w:rsid w:val="00D15067"/>
    <w:rsid w:val="00D22DD3"/>
    <w:rsid w:val="00D23D30"/>
    <w:rsid w:val="00D23DDC"/>
    <w:rsid w:val="00D26140"/>
    <w:rsid w:val="00D265A3"/>
    <w:rsid w:val="00D2797B"/>
    <w:rsid w:val="00D31D1F"/>
    <w:rsid w:val="00D31FF7"/>
    <w:rsid w:val="00D33D0C"/>
    <w:rsid w:val="00D3412D"/>
    <w:rsid w:val="00D34AE0"/>
    <w:rsid w:val="00D40824"/>
    <w:rsid w:val="00D41C01"/>
    <w:rsid w:val="00D43C2B"/>
    <w:rsid w:val="00D50454"/>
    <w:rsid w:val="00D5211C"/>
    <w:rsid w:val="00D521F2"/>
    <w:rsid w:val="00D552DF"/>
    <w:rsid w:val="00D560FC"/>
    <w:rsid w:val="00D57298"/>
    <w:rsid w:val="00D604C7"/>
    <w:rsid w:val="00D62AAF"/>
    <w:rsid w:val="00D73630"/>
    <w:rsid w:val="00D73E59"/>
    <w:rsid w:val="00D741DC"/>
    <w:rsid w:val="00D80CF9"/>
    <w:rsid w:val="00D858C4"/>
    <w:rsid w:val="00D87876"/>
    <w:rsid w:val="00D87A29"/>
    <w:rsid w:val="00D91C07"/>
    <w:rsid w:val="00D92F5F"/>
    <w:rsid w:val="00D95E0D"/>
    <w:rsid w:val="00D95FE0"/>
    <w:rsid w:val="00D96CFC"/>
    <w:rsid w:val="00DA1ABD"/>
    <w:rsid w:val="00DA2C67"/>
    <w:rsid w:val="00DA4FEF"/>
    <w:rsid w:val="00DA6D47"/>
    <w:rsid w:val="00DB2910"/>
    <w:rsid w:val="00DB4619"/>
    <w:rsid w:val="00DB46C6"/>
    <w:rsid w:val="00DB681B"/>
    <w:rsid w:val="00DB77F0"/>
    <w:rsid w:val="00DC54FF"/>
    <w:rsid w:val="00DD11CD"/>
    <w:rsid w:val="00DD20AE"/>
    <w:rsid w:val="00DD366D"/>
    <w:rsid w:val="00DD5AC5"/>
    <w:rsid w:val="00DE4EE3"/>
    <w:rsid w:val="00DE52D0"/>
    <w:rsid w:val="00DE5830"/>
    <w:rsid w:val="00DF397A"/>
    <w:rsid w:val="00E0552E"/>
    <w:rsid w:val="00E0791B"/>
    <w:rsid w:val="00E12015"/>
    <w:rsid w:val="00E134EA"/>
    <w:rsid w:val="00E13A0B"/>
    <w:rsid w:val="00E154B0"/>
    <w:rsid w:val="00E16AE7"/>
    <w:rsid w:val="00E205C4"/>
    <w:rsid w:val="00E20CC8"/>
    <w:rsid w:val="00E21C0B"/>
    <w:rsid w:val="00E22B28"/>
    <w:rsid w:val="00E22DCF"/>
    <w:rsid w:val="00E30AFA"/>
    <w:rsid w:val="00E33FB3"/>
    <w:rsid w:val="00E35F20"/>
    <w:rsid w:val="00E4030B"/>
    <w:rsid w:val="00E4061F"/>
    <w:rsid w:val="00E473EC"/>
    <w:rsid w:val="00E47D6F"/>
    <w:rsid w:val="00E54459"/>
    <w:rsid w:val="00E6183F"/>
    <w:rsid w:val="00E629AA"/>
    <w:rsid w:val="00E731FA"/>
    <w:rsid w:val="00E73B93"/>
    <w:rsid w:val="00E74BA1"/>
    <w:rsid w:val="00E7531C"/>
    <w:rsid w:val="00E8266D"/>
    <w:rsid w:val="00E8299B"/>
    <w:rsid w:val="00E931F0"/>
    <w:rsid w:val="00E95618"/>
    <w:rsid w:val="00E95BB9"/>
    <w:rsid w:val="00E974FF"/>
    <w:rsid w:val="00EA0C24"/>
    <w:rsid w:val="00EA2A26"/>
    <w:rsid w:val="00EA3C81"/>
    <w:rsid w:val="00EB0362"/>
    <w:rsid w:val="00EB0708"/>
    <w:rsid w:val="00EB138C"/>
    <w:rsid w:val="00EB4C0B"/>
    <w:rsid w:val="00EB58F7"/>
    <w:rsid w:val="00EC071A"/>
    <w:rsid w:val="00EC13AE"/>
    <w:rsid w:val="00EC3CF8"/>
    <w:rsid w:val="00EC5B52"/>
    <w:rsid w:val="00ED5327"/>
    <w:rsid w:val="00ED6B86"/>
    <w:rsid w:val="00EE0183"/>
    <w:rsid w:val="00EE0E32"/>
    <w:rsid w:val="00EE1BAF"/>
    <w:rsid w:val="00EE5C48"/>
    <w:rsid w:val="00EE7D03"/>
    <w:rsid w:val="00EE7D0B"/>
    <w:rsid w:val="00EF057C"/>
    <w:rsid w:val="00EF3738"/>
    <w:rsid w:val="00F01049"/>
    <w:rsid w:val="00F05169"/>
    <w:rsid w:val="00F0644E"/>
    <w:rsid w:val="00F07008"/>
    <w:rsid w:val="00F07039"/>
    <w:rsid w:val="00F1473C"/>
    <w:rsid w:val="00F14CB3"/>
    <w:rsid w:val="00F22377"/>
    <w:rsid w:val="00F2308A"/>
    <w:rsid w:val="00F23425"/>
    <w:rsid w:val="00F248D0"/>
    <w:rsid w:val="00F27234"/>
    <w:rsid w:val="00F40694"/>
    <w:rsid w:val="00F40D74"/>
    <w:rsid w:val="00F42523"/>
    <w:rsid w:val="00F56B6A"/>
    <w:rsid w:val="00F56DAD"/>
    <w:rsid w:val="00F65190"/>
    <w:rsid w:val="00F655F9"/>
    <w:rsid w:val="00F679BE"/>
    <w:rsid w:val="00F7042E"/>
    <w:rsid w:val="00F72AEF"/>
    <w:rsid w:val="00F773EC"/>
    <w:rsid w:val="00F778C2"/>
    <w:rsid w:val="00F802D7"/>
    <w:rsid w:val="00F80673"/>
    <w:rsid w:val="00F82183"/>
    <w:rsid w:val="00F8326F"/>
    <w:rsid w:val="00F836F0"/>
    <w:rsid w:val="00F868CA"/>
    <w:rsid w:val="00F86EE1"/>
    <w:rsid w:val="00F90390"/>
    <w:rsid w:val="00F91704"/>
    <w:rsid w:val="00F93FEE"/>
    <w:rsid w:val="00F94109"/>
    <w:rsid w:val="00F96A91"/>
    <w:rsid w:val="00FA1DD2"/>
    <w:rsid w:val="00FA44FF"/>
    <w:rsid w:val="00FA59D0"/>
    <w:rsid w:val="00FB25CD"/>
    <w:rsid w:val="00FB5309"/>
    <w:rsid w:val="00FB643D"/>
    <w:rsid w:val="00FC13DE"/>
    <w:rsid w:val="00FC21ED"/>
    <w:rsid w:val="00FC33F0"/>
    <w:rsid w:val="00FC618C"/>
    <w:rsid w:val="00FC742C"/>
    <w:rsid w:val="00FD2CB5"/>
    <w:rsid w:val="00FD5AEC"/>
    <w:rsid w:val="00FE087A"/>
    <w:rsid w:val="00FE21A9"/>
    <w:rsid w:val="00FE605B"/>
    <w:rsid w:val="00FF058D"/>
    <w:rsid w:val="00FF391E"/>
    <w:rsid w:val="00FF478C"/>
    <w:rsid w:val="00FF612C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291A-5CE9-4472-B425-724C54F8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3715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23</cp:revision>
  <cp:lastPrinted>2015-04-06T13:00:00Z</cp:lastPrinted>
  <dcterms:created xsi:type="dcterms:W3CDTF">2015-03-19T06:27:00Z</dcterms:created>
  <dcterms:modified xsi:type="dcterms:W3CDTF">2015-05-22T11:40:00Z</dcterms:modified>
</cp:coreProperties>
</file>